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13993" w14:textId="77777777" w:rsidR="008275FC" w:rsidRDefault="00000000">
      <w:pPr>
        <w:pStyle w:val="Heading1"/>
      </w:pPr>
      <w:bookmarkStart w:id="0" w:name="iso-140012026-transition-roadmap"/>
      <w:r>
        <w:t>ISO 14001:2026 Transition Roadmap</w:t>
      </w:r>
    </w:p>
    <w:p w14:paraId="679A82D5" w14:textId="77777777" w:rsidR="008275FC" w:rsidRDefault="00000000">
      <w:pPr>
        <w:pStyle w:val="Heading2"/>
      </w:pPr>
      <w:bookmarkStart w:id="1" w:name="practical-ems-implementation-guide"/>
      <w:r>
        <w:t>Practical EMS Implementation Guide</w:t>
      </w:r>
    </w:p>
    <w:p w14:paraId="2D9A1BB1" w14:textId="77777777" w:rsidR="008275FC" w:rsidRDefault="00000000">
      <w:r>
        <w:pict w14:anchorId="0B24897A">
          <v:rect id="_x0000_i1025" style="width:0;height:1.5pt" o:hralign="center" o:hrstd="t" o:hr="t"/>
        </w:pict>
      </w:r>
    </w:p>
    <w:p w14:paraId="0C2527E0" w14:textId="77777777" w:rsidR="008275FC" w:rsidRDefault="00000000">
      <w:pPr>
        <w:pStyle w:val="Heading1"/>
      </w:pPr>
      <w:bookmarkStart w:id="2" w:name="introduction"/>
      <w:bookmarkEnd w:id="0"/>
      <w:bookmarkEnd w:id="1"/>
      <w:r>
        <w:t>Introduction</w:t>
      </w:r>
    </w:p>
    <w:p w14:paraId="0877764C" w14:textId="77777777" w:rsidR="008275FC" w:rsidRDefault="00000000">
      <w:pPr>
        <w:pStyle w:val="FirstParagraph"/>
      </w:pPr>
      <w:r>
        <w:t>This document provides a practical implementation roadmap for organizations transitioning from ISO 14001:2015 to ISO 14001:2026.</w:t>
      </w:r>
    </w:p>
    <w:p w14:paraId="6A0204BE" w14:textId="77777777" w:rsidR="008275FC" w:rsidRDefault="00000000">
      <w:pPr>
        <w:pStyle w:val="BodyText"/>
      </w:pPr>
      <w:r>
        <w:t>The roadmap is designed for organizations already operating an Environmental Management System (EMS) and focuses on practical implementation, audit readiness, and operational integration.</w:t>
      </w:r>
    </w:p>
    <w:p w14:paraId="6A7CE3A2" w14:textId="77777777" w:rsidR="008275FC" w:rsidRDefault="00000000">
      <w:pPr>
        <w:pStyle w:val="BodyText"/>
      </w:pPr>
      <w:r>
        <w:t>Typical transition duration:</w:t>
      </w:r>
    </w:p>
    <w:p w14:paraId="5435AC4C" w14:textId="77777777" w:rsidR="008275FC" w:rsidRDefault="00000000">
      <w:pPr>
        <w:pStyle w:val="Compact"/>
        <w:numPr>
          <w:ilvl w:val="0"/>
          <w:numId w:val="2"/>
        </w:numPr>
      </w:pPr>
      <w:r>
        <w:t>Small organizations: 6–12 months</w:t>
      </w:r>
    </w:p>
    <w:p w14:paraId="2A1FAF69" w14:textId="77777777" w:rsidR="008275FC" w:rsidRDefault="00000000">
      <w:pPr>
        <w:pStyle w:val="Compact"/>
        <w:numPr>
          <w:ilvl w:val="0"/>
          <w:numId w:val="2"/>
        </w:numPr>
      </w:pPr>
      <w:r>
        <w:t>Medium/Large organizations: 12–24 months</w:t>
      </w:r>
    </w:p>
    <w:p w14:paraId="1C9913C8" w14:textId="77777777" w:rsidR="008275FC" w:rsidRDefault="00000000">
      <w:r>
        <w:pict w14:anchorId="13BAB7C5">
          <v:rect id="_x0000_i1026" style="width:0;height:1.5pt" o:hralign="center" o:hrstd="t" o:hr="t"/>
        </w:pict>
      </w:r>
    </w:p>
    <w:p w14:paraId="3798A1D2" w14:textId="77777777" w:rsidR="008275FC" w:rsidRDefault="00000000">
      <w:pPr>
        <w:pStyle w:val="Heading1"/>
      </w:pPr>
      <w:bookmarkStart w:id="3" w:name="phase-1-understand-the-new-requirements"/>
      <w:bookmarkEnd w:id="2"/>
      <w:r>
        <w:t>Phase 1 — Understand the New Requirements</w:t>
      </w:r>
    </w:p>
    <w:p w14:paraId="7584B7AC" w14:textId="77777777" w:rsidR="008275FC" w:rsidRDefault="00000000">
      <w:pPr>
        <w:pStyle w:val="Heading2"/>
      </w:pPr>
      <w:bookmarkStart w:id="4" w:name="timeline-weeks-14"/>
      <w:r>
        <w:t>Timeline: Weeks 1–4</w:t>
      </w:r>
    </w:p>
    <w:p w14:paraId="7F873F23" w14:textId="77777777" w:rsidR="008275FC" w:rsidRDefault="00000000">
      <w:pPr>
        <w:pStyle w:val="Heading2"/>
      </w:pPr>
      <w:bookmarkStart w:id="5" w:name="objectives"/>
      <w:bookmarkEnd w:id="4"/>
      <w:r>
        <w:t>Objectives</w:t>
      </w:r>
    </w:p>
    <w:p w14:paraId="028E1316" w14:textId="77777777" w:rsidR="008275FC" w:rsidRDefault="00000000">
      <w:pPr>
        <w:pStyle w:val="FirstParagraph"/>
      </w:pPr>
      <w:r>
        <w:t>Build organizational awareness and establish the transition project.</w:t>
      </w:r>
    </w:p>
    <w:p w14:paraId="1F7EDFBA" w14:textId="77777777" w:rsidR="008275FC" w:rsidRDefault="00000000">
      <w:pPr>
        <w:pStyle w:val="Heading2"/>
      </w:pPr>
      <w:bookmarkStart w:id="6" w:name="key-actions"/>
      <w:bookmarkEnd w:id="5"/>
      <w:r>
        <w:t>Key Actions</w:t>
      </w:r>
    </w:p>
    <w:p w14:paraId="6159A6E8" w14:textId="77777777" w:rsidR="008275FC" w:rsidRDefault="00000000">
      <w:pPr>
        <w:pStyle w:val="Compact"/>
        <w:numPr>
          <w:ilvl w:val="0"/>
          <w:numId w:val="3"/>
        </w:numPr>
      </w:pPr>
      <w:r>
        <w:t>Obtain and review ISO 14001:2026</w:t>
      </w:r>
    </w:p>
    <w:p w14:paraId="4764F5F0" w14:textId="77777777" w:rsidR="008275FC" w:rsidRDefault="00000000">
      <w:pPr>
        <w:pStyle w:val="Compact"/>
        <w:numPr>
          <w:ilvl w:val="0"/>
          <w:numId w:val="3"/>
        </w:numPr>
      </w:pPr>
      <w:r>
        <w:t>Identify major changes from ISO 14001:2015</w:t>
      </w:r>
    </w:p>
    <w:p w14:paraId="073BC1FF" w14:textId="77777777" w:rsidR="008275FC" w:rsidRDefault="00000000">
      <w:pPr>
        <w:pStyle w:val="Compact"/>
        <w:numPr>
          <w:ilvl w:val="0"/>
          <w:numId w:val="3"/>
        </w:numPr>
      </w:pPr>
      <w:r>
        <w:t>Brief senior leadership</w:t>
      </w:r>
    </w:p>
    <w:p w14:paraId="1A8E03E5" w14:textId="77777777" w:rsidR="008275FC" w:rsidRDefault="00000000">
      <w:pPr>
        <w:pStyle w:val="Compact"/>
        <w:numPr>
          <w:ilvl w:val="0"/>
          <w:numId w:val="3"/>
        </w:numPr>
      </w:pPr>
      <w:r>
        <w:t>Appoint a transition leader/team</w:t>
      </w:r>
    </w:p>
    <w:p w14:paraId="55381AC4" w14:textId="77777777" w:rsidR="008275FC" w:rsidRDefault="00000000">
      <w:pPr>
        <w:pStyle w:val="Compact"/>
        <w:numPr>
          <w:ilvl w:val="0"/>
          <w:numId w:val="3"/>
        </w:numPr>
      </w:pPr>
      <w:r>
        <w:t>Define project scope and milestones</w:t>
      </w:r>
    </w:p>
    <w:p w14:paraId="6467C258" w14:textId="77777777" w:rsidR="008275FC" w:rsidRDefault="00000000">
      <w:pPr>
        <w:pStyle w:val="Heading2"/>
      </w:pPr>
      <w:bookmarkStart w:id="7" w:name="deliverables"/>
      <w:bookmarkEnd w:id="6"/>
      <w:r>
        <w:t>Deliverables</w:t>
      </w:r>
    </w:p>
    <w:p w14:paraId="7B978E72" w14:textId="77777777" w:rsidR="008275FC" w:rsidRDefault="00000000">
      <w:pPr>
        <w:pStyle w:val="Compact"/>
        <w:numPr>
          <w:ilvl w:val="0"/>
          <w:numId w:val="4"/>
        </w:numPr>
      </w:pPr>
      <w:r>
        <w:t>Transition project plan</w:t>
      </w:r>
    </w:p>
    <w:p w14:paraId="00409B83" w14:textId="77777777" w:rsidR="008275FC" w:rsidRDefault="00000000">
      <w:pPr>
        <w:pStyle w:val="Compact"/>
        <w:numPr>
          <w:ilvl w:val="0"/>
          <w:numId w:val="4"/>
        </w:numPr>
      </w:pPr>
      <w:r>
        <w:t>Leadership briefing materials</w:t>
      </w:r>
    </w:p>
    <w:p w14:paraId="499A99E0" w14:textId="77777777" w:rsidR="008275FC" w:rsidRDefault="00000000">
      <w:pPr>
        <w:pStyle w:val="Compact"/>
        <w:numPr>
          <w:ilvl w:val="0"/>
          <w:numId w:val="4"/>
        </w:numPr>
      </w:pPr>
      <w:r>
        <w:t>Responsibility matrix</w:t>
      </w:r>
    </w:p>
    <w:p w14:paraId="4B0E0370" w14:textId="77777777" w:rsidR="008275FC" w:rsidRDefault="00000000">
      <w:pPr>
        <w:pStyle w:val="Compact"/>
        <w:numPr>
          <w:ilvl w:val="0"/>
          <w:numId w:val="4"/>
        </w:numPr>
      </w:pPr>
      <w:r>
        <w:t>Initial implementation schedule</w:t>
      </w:r>
    </w:p>
    <w:p w14:paraId="73A6B87A" w14:textId="77777777" w:rsidR="008275FC" w:rsidRDefault="00000000">
      <w:pPr>
        <w:pStyle w:val="Heading2"/>
      </w:pPr>
      <w:bookmarkStart w:id="8" w:name="success-factors"/>
      <w:bookmarkEnd w:id="7"/>
      <w:r>
        <w:lastRenderedPageBreak/>
        <w:t>Success Factors</w:t>
      </w:r>
    </w:p>
    <w:p w14:paraId="5E000386" w14:textId="77777777" w:rsidR="008275FC" w:rsidRDefault="00000000">
      <w:pPr>
        <w:pStyle w:val="Compact"/>
        <w:numPr>
          <w:ilvl w:val="0"/>
          <w:numId w:val="5"/>
        </w:numPr>
      </w:pPr>
      <w:r>
        <w:t>Leadership engagement from the start</w:t>
      </w:r>
    </w:p>
    <w:p w14:paraId="41941867" w14:textId="77777777" w:rsidR="008275FC" w:rsidRDefault="00000000">
      <w:pPr>
        <w:pStyle w:val="Compact"/>
        <w:numPr>
          <w:ilvl w:val="0"/>
          <w:numId w:val="5"/>
        </w:numPr>
      </w:pPr>
      <w:r>
        <w:t>Clear project ownership</w:t>
      </w:r>
    </w:p>
    <w:p w14:paraId="6978F065" w14:textId="77777777" w:rsidR="008275FC" w:rsidRDefault="00000000">
      <w:pPr>
        <w:pStyle w:val="Compact"/>
        <w:numPr>
          <w:ilvl w:val="0"/>
          <w:numId w:val="5"/>
        </w:numPr>
      </w:pPr>
      <w:r>
        <w:t>Realistic implementation timelines</w:t>
      </w:r>
    </w:p>
    <w:p w14:paraId="5FAB4FBF" w14:textId="77777777" w:rsidR="008275FC" w:rsidRDefault="00000000">
      <w:r>
        <w:pict w14:anchorId="7D28C35D">
          <v:rect id="_x0000_i1027" style="width:0;height:1.5pt" o:hralign="center" o:hrstd="t" o:hr="t"/>
        </w:pict>
      </w:r>
    </w:p>
    <w:p w14:paraId="4A1F324B" w14:textId="77777777" w:rsidR="008275FC" w:rsidRDefault="00000000">
      <w:pPr>
        <w:pStyle w:val="Heading1"/>
      </w:pPr>
      <w:bookmarkStart w:id="9" w:name="phase-2-conduct-a-gap-analysis"/>
      <w:bookmarkEnd w:id="3"/>
      <w:bookmarkEnd w:id="8"/>
      <w:r>
        <w:t>Phase 2 — Conduct a Gap Analysis</w:t>
      </w:r>
    </w:p>
    <w:p w14:paraId="29D95445" w14:textId="77777777" w:rsidR="008275FC" w:rsidRDefault="00000000">
      <w:pPr>
        <w:pStyle w:val="Heading2"/>
      </w:pPr>
      <w:bookmarkStart w:id="10" w:name="timeline-weeks-48"/>
      <w:r>
        <w:t>Timeline: Weeks 4–8</w:t>
      </w:r>
    </w:p>
    <w:p w14:paraId="1182998F" w14:textId="77777777" w:rsidR="008275FC" w:rsidRDefault="00000000">
      <w:pPr>
        <w:pStyle w:val="Heading2"/>
      </w:pPr>
      <w:bookmarkStart w:id="11" w:name="objectives-1"/>
      <w:bookmarkEnd w:id="10"/>
      <w:r>
        <w:t>Objectives</w:t>
      </w:r>
    </w:p>
    <w:p w14:paraId="5A49C928" w14:textId="77777777" w:rsidR="008275FC" w:rsidRDefault="00000000">
      <w:pPr>
        <w:pStyle w:val="FirstParagraph"/>
      </w:pPr>
      <w:r>
        <w:t>Identify gaps between the current EMS and new ISO 14001:2026 requirements.</w:t>
      </w:r>
    </w:p>
    <w:p w14:paraId="5BB6E4F0" w14:textId="77777777" w:rsidR="008275FC" w:rsidRDefault="00000000">
      <w:pPr>
        <w:pStyle w:val="Heading2"/>
      </w:pPr>
      <w:bookmarkStart w:id="12" w:name="review-areas"/>
      <w:bookmarkEnd w:id="11"/>
      <w:r>
        <w:t>Review Areas</w:t>
      </w:r>
    </w:p>
    <w:p w14:paraId="1279AA20" w14:textId="77777777" w:rsidR="008275FC" w:rsidRDefault="00000000">
      <w:pPr>
        <w:pStyle w:val="Compact"/>
        <w:numPr>
          <w:ilvl w:val="0"/>
          <w:numId w:val="6"/>
        </w:numPr>
      </w:pPr>
      <w:r>
        <w:t>Organizational context</w:t>
      </w:r>
    </w:p>
    <w:p w14:paraId="6080466B" w14:textId="77777777" w:rsidR="008275FC" w:rsidRDefault="00000000">
      <w:pPr>
        <w:pStyle w:val="Compact"/>
        <w:numPr>
          <w:ilvl w:val="0"/>
          <w:numId w:val="6"/>
        </w:numPr>
      </w:pPr>
      <w:r>
        <w:t>Climate-related risks</w:t>
      </w:r>
    </w:p>
    <w:p w14:paraId="341A6AF0" w14:textId="77777777" w:rsidR="008275FC" w:rsidRDefault="00000000">
      <w:pPr>
        <w:pStyle w:val="Compact"/>
        <w:numPr>
          <w:ilvl w:val="0"/>
          <w:numId w:val="6"/>
        </w:numPr>
      </w:pPr>
      <w:r>
        <w:t>Biodiversity/resource impacts</w:t>
      </w:r>
    </w:p>
    <w:p w14:paraId="74853A86" w14:textId="77777777" w:rsidR="008275FC" w:rsidRDefault="00000000">
      <w:pPr>
        <w:pStyle w:val="Compact"/>
        <w:numPr>
          <w:ilvl w:val="0"/>
          <w:numId w:val="6"/>
        </w:numPr>
      </w:pPr>
      <w:r>
        <w:t>Lifecycle perspective</w:t>
      </w:r>
    </w:p>
    <w:p w14:paraId="36230F81" w14:textId="77777777" w:rsidR="008275FC" w:rsidRDefault="00000000">
      <w:pPr>
        <w:pStyle w:val="Compact"/>
        <w:numPr>
          <w:ilvl w:val="0"/>
          <w:numId w:val="6"/>
        </w:numPr>
      </w:pPr>
      <w:r>
        <w:t>Supply-chain environmental controls</w:t>
      </w:r>
    </w:p>
    <w:p w14:paraId="7A16A632" w14:textId="77777777" w:rsidR="008275FC" w:rsidRDefault="00000000">
      <w:pPr>
        <w:pStyle w:val="Compact"/>
        <w:numPr>
          <w:ilvl w:val="0"/>
          <w:numId w:val="6"/>
        </w:numPr>
      </w:pPr>
      <w:r>
        <w:t>Change-management processes</w:t>
      </w:r>
    </w:p>
    <w:p w14:paraId="51F2C04D" w14:textId="77777777" w:rsidR="008275FC" w:rsidRDefault="00000000">
      <w:pPr>
        <w:pStyle w:val="Compact"/>
        <w:numPr>
          <w:ilvl w:val="0"/>
          <w:numId w:val="6"/>
        </w:numPr>
      </w:pPr>
      <w:r>
        <w:t>KPI effectiveness</w:t>
      </w:r>
    </w:p>
    <w:p w14:paraId="68C838CA" w14:textId="77777777" w:rsidR="008275FC" w:rsidRDefault="00000000">
      <w:pPr>
        <w:pStyle w:val="Compact"/>
        <w:numPr>
          <w:ilvl w:val="0"/>
          <w:numId w:val="6"/>
        </w:numPr>
      </w:pPr>
      <w:r>
        <w:t>Leadership involvement</w:t>
      </w:r>
    </w:p>
    <w:p w14:paraId="64379005" w14:textId="77777777" w:rsidR="008275FC" w:rsidRDefault="00000000">
      <w:pPr>
        <w:pStyle w:val="Compact"/>
        <w:numPr>
          <w:ilvl w:val="0"/>
          <w:numId w:val="6"/>
        </w:numPr>
      </w:pPr>
      <w:r>
        <w:t>Audit and management review processes</w:t>
      </w:r>
    </w:p>
    <w:p w14:paraId="429D0C92" w14:textId="77777777" w:rsidR="008275FC" w:rsidRDefault="00000000">
      <w:pPr>
        <w:pStyle w:val="Heading2"/>
      </w:pPr>
      <w:bookmarkStart w:id="13" w:name="deliverables-1"/>
      <w:bookmarkEnd w:id="12"/>
      <w:r>
        <w:t>Deliverables</w:t>
      </w:r>
    </w:p>
    <w:p w14:paraId="1DF82771" w14:textId="77777777" w:rsidR="008275FC" w:rsidRDefault="00000000">
      <w:pPr>
        <w:pStyle w:val="Compact"/>
        <w:numPr>
          <w:ilvl w:val="0"/>
          <w:numId w:val="7"/>
        </w:numPr>
      </w:pPr>
      <w:r>
        <w:t>Formal gap analysis report</w:t>
      </w:r>
    </w:p>
    <w:p w14:paraId="540DCAD4" w14:textId="77777777" w:rsidR="008275FC" w:rsidRDefault="00000000">
      <w:pPr>
        <w:pStyle w:val="Compact"/>
        <w:numPr>
          <w:ilvl w:val="0"/>
          <w:numId w:val="7"/>
        </w:numPr>
      </w:pPr>
      <w:r>
        <w:t>Prioritized action plan</w:t>
      </w:r>
    </w:p>
    <w:p w14:paraId="302B0A5F" w14:textId="77777777" w:rsidR="008275FC" w:rsidRDefault="00000000">
      <w:pPr>
        <w:pStyle w:val="Compact"/>
        <w:numPr>
          <w:ilvl w:val="0"/>
          <w:numId w:val="7"/>
        </w:numPr>
      </w:pPr>
      <w:r>
        <w:t>Risk-ranked implementation schedule</w:t>
      </w:r>
    </w:p>
    <w:p w14:paraId="7E39B2CD" w14:textId="77777777" w:rsidR="008275FC" w:rsidRDefault="00000000">
      <w:pPr>
        <w:pStyle w:val="Heading2"/>
      </w:pPr>
      <w:bookmarkStart w:id="14" w:name="typical-findings"/>
      <w:bookmarkEnd w:id="13"/>
      <w:r>
        <w:t>Typical Findings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1063"/>
        <w:gridCol w:w="5945"/>
      </w:tblGrid>
      <w:tr w:rsidR="008275FC" w14:paraId="1B72F65B" w14:textId="77777777" w:rsidTr="008275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068D6FF1" w14:textId="77777777" w:rsidR="008275FC" w:rsidRDefault="00000000">
            <w:pPr>
              <w:pStyle w:val="Compact"/>
            </w:pPr>
            <w:r>
              <w:t>Priority</w:t>
            </w:r>
          </w:p>
        </w:tc>
        <w:tc>
          <w:tcPr>
            <w:tcW w:w="0" w:type="auto"/>
          </w:tcPr>
          <w:p w14:paraId="7B0C21A0" w14:textId="77777777" w:rsidR="008275FC" w:rsidRDefault="00000000">
            <w:pPr>
              <w:pStyle w:val="Compact"/>
            </w:pPr>
            <w:r>
              <w:t>Example Gap</w:t>
            </w:r>
          </w:p>
        </w:tc>
      </w:tr>
      <w:tr w:rsidR="008275FC" w14:paraId="2C8E7163" w14:textId="77777777">
        <w:tc>
          <w:tcPr>
            <w:tcW w:w="0" w:type="auto"/>
          </w:tcPr>
          <w:p w14:paraId="2461C505" w14:textId="77777777" w:rsidR="008275FC" w:rsidRDefault="00000000">
            <w:pPr>
              <w:pStyle w:val="Compact"/>
            </w:pPr>
            <w:r>
              <w:t>High</w:t>
            </w:r>
          </w:p>
        </w:tc>
        <w:tc>
          <w:tcPr>
            <w:tcW w:w="0" w:type="auto"/>
          </w:tcPr>
          <w:p w14:paraId="55D020FD" w14:textId="77777777" w:rsidR="008275FC" w:rsidRDefault="00000000">
            <w:pPr>
              <w:pStyle w:val="Compact"/>
            </w:pPr>
            <w:r>
              <w:t>No formal environmental change-management process</w:t>
            </w:r>
          </w:p>
        </w:tc>
      </w:tr>
      <w:tr w:rsidR="008275FC" w14:paraId="02643355" w14:textId="77777777">
        <w:tc>
          <w:tcPr>
            <w:tcW w:w="0" w:type="auto"/>
          </w:tcPr>
          <w:p w14:paraId="6FA0B6E2" w14:textId="77777777" w:rsidR="008275FC" w:rsidRDefault="00000000">
            <w:pPr>
              <w:pStyle w:val="Compact"/>
            </w:pPr>
            <w:r>
              <w:t>High</w:t>
            </w:r>
          </w:p>
        </w:tc>
        <w:tc>
          <w:tcPr>
            <w:tcW w:w="0" w:type="auto"/>
          </w:tcPr>
          <w:p w14:paraId="0394E6BB" w14:textId="77777777" w:rsidR="008275FC" w:rsidRDefault="00000000">
            <w:pPr>
              <w:pStyle w:val="Compact"/>
            </w:pPr>
            <w:r>
              <w:t>Climate risks absent from EMS</w:t>
            </w:r>
          </w:p>
        </w:tc>
      </w:tr>
      <w:tr w:rsidR="008275FC" w14:paraId="0D93C951" w14:textId="77777777">
        <w:tc>
          <w:tcPr>
            <w:tcW w:w="0" w:type="auto"/>
          </w:tcPr>
          <w:p w14:paraId="5911FB79" w14:textId="77777777" w:rsidR="008275FC" w:rsidRDefault="00000000">
            <w:pPr>
              <w:pStyle w:val="Compact"/>
            </w:pPr>
            <w:r>
              <w:t>Medium</w:t>
            </w:r>
          </w:p>
        </w:tc>
        <w:tc>
          <w:tcPr>
            <w:tcW w:w="0" w:type="auto"/>
          </w:tcPr>
          <w:p w14:paraId="21E9489F" w14:textId="77777777" w:rsidR="008275FC" w:rsidRDefault="00000000">
            <w:pPr>
              <w:pStyle w:val="Compact"/>
            </w:pPr>
            <w:r>
              <w:t>Weak supplier environmental oversight</w:t>
            </w:r>
          </w:p>
        </w:tc>
      </w:tr>
      <w:tr w:rsidR="008275FC" w14:paraId="41FB566E" w14:textId="77777777">
        <w:tc>
          <w:tcPr>
            <w:tcW w:w="0" w:type="auto"/>
          </w:tcPr>
          <w:p w14:paraId="799EDBD3" w14:textId="77777777" w:rsidR="008275FC" w:rsidRDefault="00000000">
            <w:pPr>
              <w:pStyle w:val="Compact"/>
            </w:pPr>
            <w:r>
              <w:t>Medium</w:t>
            </w:r>
          </w:p>
        </w:tc>
        <w:tc>
          <w:tcPr>
            <w:tcW w:w="0" w:type="auto"/>
          </w:tcPr>
          <w:p w14:paraId="5E641EB8" w14:textId="77777777" w:rsidR="008275FC" w:rsidRDefault="00000000">
            <w:pPr>
              <w:pStyle w:val="Compact"/>
            </w:pPr>
            <w:r>
              <w:t>Objectives not measurable</w:t>
            </w:r>
          </w:p>
        </w:tc>
      </w:tr>
      <w:tr w:rsidR="008275FC" w14:paraId="77D33B27" w14:textId="77777777">
        <w:tc>
          <w:tcPr>
            <w:tcW w:w="0" w:type="auto"/>
          </w:tcPr>
          <w:p w14:paraId="622F8EC7" w14:textId="77777777" w:rsidR="008275FC" w:rsidRDefault="00000000">
            <w:pPr>
              <w:pStyle w:val="Compact"/>
            </w:pPr>
            <w:r>
              <w:t>Low</w:t>
            </w:r>
          </w:p>
        </w:tc>
        <w:tc>
          <w:tcPr>
            <w:tcW w:w="0" w:type="auto"/>
          </w:tcPr>
          <w:p w14:paraId="558559CF" w14:textId="77777777" w:rsidR="008275FC" w:rsidRDefault="00000000">
            <w:pPr>
              <w:pStyle w:val="Compact"/>
            </w:pPr>
            <w:r>
              <w:t>Documentation terminology outdated</w:t>
            </w:r>
          </w:p>
        </w:tc>
      </w:tr>
    </w:tbl>
    <w:p w14:paraId="7D914904" w14:textId="77777777" w:rsidR="008275FC" w:rsidRDefault="00000000">
      <w:r>
        <w:pict w14:anchorId="1FDBB139">
          <v:rect id="_x0000_i1028" style="width:0;height:1.5pt" o:hralign="center" o:hrstd="t" o:hr="t"/>
        </w:pict>
      </w:r>
    </w:p>
    <w:p w14:paraId="49AB166A" w14:textId="77777777" w:rsidR="008275FC" w:rsidRDefault="00000000">
      <w:pPr>
        <w:pStyle w:val="Heading1"/>
      </w:pPr>
      <w:bookmarkStart w:id="15" w:name="X0e204b5b81d4cedbcf098d5a393753f8e570e98"/>
      <w:bookmarkEnd w:id="9"/>
      <w:bookmarkEnd w:id="14"/>
      <w:r>
        <w:lastRenderedPageBreak/>
        <w:t>Phase 3 — Update Organizational Context &amp; Risk Framework</w:t>
      </w:r>
    </w:p>
    <w:p w14:paraId="4387B301" w14:textId="77777777" w:rsidR="008275FC" w:rsidRDefault="00000000">
      <w:pPr>
        <w:pStyle w:val="Heading2"/>
      </w:pPr>
      <w:bookmarkStart w:id="16" w:name="timeline-months-23"/>
      <w:r>
        <w:t>Timeline: Months 2–3</w:t>
      </w:r>
    </w:p>
    <w:p w14:paraId="47EB06AD" w14:textId="77777777" w:rsidR="008275FC" w:rsidRDefault="00000000">
      <w:pPr>
        <w:pStyle w:val="Heading2"/>
      </w:pPr>
      <w:bookmarkStart w:id="17" w:name="objectives-2"/>
      <w:bookmarkEnd w:id="16"/>
      <w:r>
        <w:t>Objectives</w:t>
      </w:r>
    </w:p>
    <w:p w14:paraId="1E6C0878" w14:textId="77777777" w:rsidR="008275FC" w:rsidRDefault="00000000">
      <w:pPr>
        <w:pStyle w:val="FirstParagraph"/>
      </w:pPr>
      <w:r>
        <w:t>Modernize the EMS foundation and strengthen risk-based thinking.</w:t>
      </w:r>
    </w:p>
    <w:p w14:paraId="318DB378" w14:textId="77777777" w:rsidR="008275FC" w:rsidRDefault="00000000">
      <w:pPr>
        <w:pStyle w:val="Heading2"/>
      </w:pPr>
      <w:bookmarkStart w:id="18" w:name="actions"/>
      <w:bookmarkEnd w:id="17"/>
      <w:r>
        <w:t>Actions</w:t>
      </w:r>
    </w:p>
    <w:p w14:paraId="242ACE33" w14:textId="77777777" w:rsidR="008275FC" w:rsidRDefault="00000000">
      <w:pPr>
        <w:pStyle w:val="FirstParagraph"/>
      </w:pPr>
      <w:r>
        <w:t>Update:</w:t>
      </w:r>
    </w:p>
    <w:p w14:paraId="19353892" w14:textId="77777777" w:rsidR="008275FC" w:rsidRDefault="00000000">
      <w:pPr>
        <w:pStyle w:val="Compact"/>
        <w:numPr>
          <w:ilvl w:val="0"/>
          <w:numId w:val="8"/>
        </w:numPr>
      </w:pPr>
      <w:r>
        <w:t>Organizational context analysis</w:t>
      </w:r>
    </w:p>
    <w:p w14:paraId="29C7FBCD" w14:textId="77777777" w:rsidR="008275FC" w:rsidRDefault="00000000">
      <w:pPr>
        <w:pStyle w:val="Compact"/>
        <w:numPr>
          <w:ilvl w:val="0"/>
          <w:numId w:val="8"/>
        </w:numPr>
      </w:pPr>
      <w:r>
        <w:t>Interested-party analysis</w:t>
      </w:r>
    </w:p>
    <w:p w14:paraId="7813BB3D" w14:textId="77777777" w:rsidR="008275FC" w:rsidRDefault="00000000">
      <w:pPr>
        <w:pStyle w:val="Compact"/>
        <w:numPr>
          <w:ilvl w:val="0"/>
          <w:numId w:val="8"/>
        </w:numPr>
      </w:pPr>
      <w:r>
        <w:t>Risk and opportunity methodology</w:t>
      </w:r>
    </w:p>
    <w:p w14:paraId="28031636" w14:textId="77777777" w:rsidR="008275FC" w:rsidRDefault="00000000">
      <w:pPr>
        <w:pStyle w:val="Compact"/>
        <w:numPr>
          <w:ilvl w:val="0"/>
          <w:numId w:val="8"/>
        </w:numPr>
      </w:pPr>
      <w:r>
        <w:t>Environmental aspect-impact register</w:t>
      </w:r>
    </w:p>
    <w:p w14:paraId="1977E39F" w14:textId="77777777" w:rsidR="008275FC" w:rsidRDefault="00000000">
      <w:pPr>
        <w:pStyle w:val="Heading2"/>
      </w:pPr>
      <w:bookmarkStart w:id="19" w:name="add-explicit-evaluation-of"/>
      <w:bookmarkEnd w:id="18"/>
      <w:r>
        <w:t>Add Explicit Evaluation Of</w:t>
      </w:r>
    </w:p>
    <w:p w14:paraId="2764019C" w14:textId="77777777" w:rsidR="008275FC" w:rsidRDefault="00000000">
      <w:pPr>
        <w:pStyle w:val="Compact"/>
        <w:numPr>
          <w:ilvl w:val="0"/>
          <w:numId w:val="9"/>
        </w:numPr>
      </w:pPr>
      <w:r>
        <w:t>Climate change</w:t>
      </w:r>
    </w:p>
    <w:p w14:paraId="429E9603" w14:textId="77777777" w:rsidR="008275FC" w:rsidRDefault="00000000">
      <w:pPr>
        <w:pStyle w:val="Compact"/>
        <w:numPr>
          <w:ilvl w:val="0"/>
          <w:numId w:val="9"/>
        </w:numPr>
      </w:pPr>
      <w:r>
        <w:t>Extreme weather events</w:t>
      </w:r>
    </w:p>
    <w:p w14:paraId="58EDD0D9" w14:textId="77777777" w:rsidR="008275FC" w:rsidRDefault="00000000">
      <w:pPr>
        <w:pStyle w:val="Compact"/>
        <w:numPr>
          <w:ilvl w:val="0"/>
          <w:numId w:val="9"/>
        </w:numPr>
      </w:pPr>
      <w:r>
        <w:t>Resource scarcity</w:t>
      </w:r>
    </w:p>
    <w:p w14:paraId="3671F3EB" w14:textId="77777777" w:rsidR="008275FC" w:rsidRDefault="00000000">
      <w:pPr>
        <w:pStyle w:val="Compact"/>
        <w:numPr>
          <w:ilvl w:val="0"/>
          <w:numId w:val="9"/>
        </w:numPr>
      </w:pPr>
      <w:r>
        <w:t>Biodiversity impacts</w:t>
      </w:r>
    </w:p>
    <w:p w14:paraId="4CA7451A" w14:textId="77777777" w:rsidR="008275FC" w:rsidRDefault="00000000">
      <w:pPr>
        <w:pStyle w:val="Compact"/>
        <w:numPr>
          <w:ilvl w:val="0"/>
          <w:numId w:val="9"/>
        </w:numPr>
      </w:pPr>
      <w:r>
        <w:t>Water availability</w:t>
      </w:r>
    </w:p>
    <w:p w14:paraId="4812E244" w14:textId="77777777" w:rsidR="008275FC" w:rsidRDefault="00000000">
      <w:pPr>
        <w:pStyle w:val="Compact"/>
        <w:numPr>
          <w:ilvl w:val="0"/>
          <w:numId w:val="9"/>
        </w:numPr>
      </w:pPr>
      <w:r>
        <w:t>Ecosystem impacts</w:t>
      </w:r>
    </w:p>
    <w:p w14:paraId="177F3328" w14:textId="77777777" w:rsidR="008275FC" w:rsidRDefault="00000000">
      <w:pPr>
        <w:pStyle w:val="Compact"/>
        <w:numPr>
          <w:ilvl w:val="0"/>
          <w:numId w:val="9"/>
        </w:numPr>
      </w:pPr>
      <w:r>
        <w:t>Supply-chain environmental risks</w:t>
      </w:r>
    </w:p>
    <w:p w14:paraId="05DA40F4" w14:textId="77777777" w:rsidR="008275FC" w:rsidRDefault="00000000">
      <w:pPr>
        <w:pStyle w:val="Heading2"/>
      </w:pPr>
      <w:bookmarkStart w:id="20" w:name="deliverables-2"/>
      <w:bookmarkEnd w:id="19"/>
      <w:r>
        <w:t>Deliverables</w:t>
      </w:r>
    </w:p>
    <w:p w14:paraId="20FA85B1" w14:textId="77777777" w:rsidR="008275FC" w:rsidRDefault="00000000">
      <w:pPr>
        <w:pStyle w:val="Compact"/>
        <w:numPr>
          <w:ilvl w:val="0"/>
          <w:numId w:val="10"/>
        </w:numPr>
      </w:pPr>
      <w:r>
        <w:t>Revised context analysis</w:t>
      </w:r>
    </w:p>
    <w:p w14:paraId="45E7A1DB" w14:textId="77777777" w:rsidR="008275FC" w:rsidRDefault="00000000">
      <w:pPr>
        <w:pStyle w:val="Compact"/>
        <w:numPr>
          <w:ilvl w:val="0"/>
          <w:numId w:val="10"/>
        </w:numPr>
      </w:pPr>
      <w:r>
        <w:t>Updated risk register</w:t>
      </w:r>
    </w:p>
    <w:p w14:paraId="62391E21" w14:textId="77777777" w:rsidR="008275FC" w:rsidRDefault="00000000">
      <w:pPr>
        <w:pStyle w:val="Compact"/>
        <w:numPr>
          <w:ilvl w:val="0"/>
          <w:numId w:val="10"/>
        </w:numPr>
      </w:pPr>
      <w:r>
        <w:t>Updated aspect-impact register</w:t>
      </w:r>
    </w:p>
    <w:p w14:paraId="4445D472" w14:textId="77777777" w:rsidR="008275FC" w:rsidRDefault="00000000">
      <w:pPr>
        <w:pStyle w:val="Compact"/>
        <w:numPr>
          <w:ilvl w:val="0"/>
          <w:numId w:val="10"/>
        </w:numPr>
      </w:pPr>
      <w:r>
        <w:t>Revised interested-party matrix</w:t>
      </w:r>
    </w:p>
    <w:p w14:paraId="45F3E7F0" w14:textId="77777777" w:rsidR="008275FC" w:rsidRDefault="00000000">
      <w:pPr>
        <w:pStyle w:val="Heading2"/>
      </w:pPr>
      <w:bookmarkStart w:id="21" w:name="auditor-expectations"/>
      <w:bookmarkEnd w:id="20"/>
      <w:r>
        <w:t>Auditor Expectations</w:t>
      </w:r>
    </w:p>
    <w:p w14:paraId="3915C9D0" w14:textId="77777777" w:rsidR="008275FC" w:rsidRDefault="00000000">
      <w:pPr>
        <w:pStyle w:val="FirstParagraph"/>
      </w:pPr>
      <w:r>
        <w:t>Auditors will expect site-specific environmental risk evaluations rather than generic ESG statements.</w:t>
      </w:r>
    </w:p>
    <w:p w14:paraId="13EC126C" w14:textId="77777777" w:rsidR="008275FC" w:rsidRDefault="00000000">
      <w:r>
        <w:pict w14:anchorId="4A2A9F43">
          <v:rect id="_x0000_i1029" style="width:0;height:1.5pt" o:hralign="center" o:hrstd="t" o:hr="t"/>
        </w:pict>
      </w:r>
    </w:p>
    <w:p w14:paraId="628B7540" w14:textId="77777777" w:rsidR="008275FC" w:rsidRDefault="00000000">
      <w:pPr>
        <w:pStyle w:val="Heading1"/>
      </w:pPr>
      <w:bookmarkStart w:id="22" w:name="X2758dd5056a5a67540a93e8b12dbfc032936b4c"/>
      <w:bookmarkEnd w:id="15"/>
      <w:bookmarkEnd w:id="21"/>
      <w:r>
        <w:lastRenderedPageBreak/>
        <w:t>Phase 4 — Build a Formal Change-Management Process</w:t>
      </w:r>
    </w:p>
    <w:p w14:paraId="1B1E050C" w14:textId="77777777" w:rsidR="008275FC" w:rsidRDefault="00000000">
      <w:pPr>
        <w:pStyle w:val="Heading2"/>
      </w:pPr>
      <w:bookmarkStart w:id="23" w:name="timeline-months-34"/>
      <w:r>
        <w:t>Timeline: Months 3–4</w:t>
      </w:r>
    </w:p>
    <w:p w14:paraId="69B46D4E" w14:textId="77777777" w:rsidR="008275FC" w:rsidRDefault="00000000">
      <w:pPr>
        <w:pStyle w:val="Heading2"/>
      </w:pPr>
      <w:bookmarkStart w:id="24" w:name="objectives-3"/>
      <w:bookmarkEnd w:id="23"/>
      <w:r>
        <w:t>Objectives</w:t>
      </w:r>
    </w:p>
    <w:p w14:paraId="49D24245" w14:textId="77777777" w:rsidR="008275FC" w:rsidRDefault="00000000">
      <w:pPr>
        <w:pStyle w:val="FirstParagraph"/>
      </w:pPr>
      <w:r>
        <w:t>Implement compliance with new Clause 6.3 requirements.</w:t>
      </w:r>
    </w:p>
    <w:p w14:paraId="2245315A" w14:textId="77777777" w:rsidR="008275FC" w:rsidRDefault="00000000">
      <w:pPr>
        <w:pStyle w:val="Heading2"/>
      </w:pPr>
      <w:bookmarkStart w:id="25" w:name="X296180847872f2d422362f174b8880b12c085e3"/>
      <w:bookmarkEnd w:id="24"/>
      <w:r>
        <w:t>Establish a Management of Change (MOC) Process Covering</w:t>
      </w:r>
    </w:p>
    <w:p w14:paraId="53830CD5" w14:textId="77777777" w:rsidR="008275FC" w:rsidRDefault="00000000">
      <w:pPr>
        <w:pStyle w:val="Compact"/>
        <w:numPr>
          <w:ilvl w:val="0"/>
          <w:numId w:val="11"/>
        </w:numPr>
      </w:pPr>
      <w:r>
        <w:t>New equipment</w:t>
      </w:r>
    </w:p>
    <w:p w14:paraId="659017A0" w14:textId="77777777" w:rsidR="008275FC" w:rsidRDefault="00000000">
      <w:pPr>
        <w:pStyle w:val="Compact"/>
        <w:numPr>
          <w:ilvl w:val="0"/>
          <w:numId w:val="11"/>
        </w:numPr>
      </w:pPr>
      <w:r>
        <w:t>Process modifications</w:t>
      </w:r>
    </w:p>
    <w:p w14:paraId="63E74391" w14:textId="77777777" w:rsidR="008275FC" w:rsidRDefault="00000000">
      <w:pPr>
        <w:pStyle w:val="Compact"/>
        <w:numPr>
          <w:ilvl w:val="0"/>
          <w:numId w:val="11"/>
        </w:numPr>
      </w:pPr>
      <w:r>
        <w:t>Supplier changes</w:t>
      </w:r>
    </w:p>
    <w:p w14:paraId="3A1807D7" w14:textId="77777777" w:rsidR="008275FC" w:rsidRDefault="00000000">
      <w:pPr>
        <w:pStyle w:val="Compact"/>
        <w:numPr>
          <w:ilvl w:val="0"/>
          <w:numId w:val="11"/>
        </w:numPr>
      </w:pPr>
      <w:r>
        <w:t>New chemicals/materials</w:t>
      </w:r>
    </w:p>
    <w:p w14:paraId="46F187BD" w14:textId="77777777" w:rsidR="008275FC" w:rsidRDefault="00000000">
      <w:pPr>
        <w:pStyle w:val="Compact"/>
        <w:numPr>
          <w:ilvl w:val="0"/>
          <w:numId w:val="11"/>
        </w:numPr>
      </w:pPr>
      <w:r>
        <w:t>Site expansions</w:t>
      </w:r>
    </w:p>
    <w:p w14:paraId="3AF14630" w14:textId="77777777" w:rsidR="008275FC" w:rsidRDefault="00000000">
      <w:pPr>
        <w:pStyle w:val="Compact"/>
        <w:numPr>
          <w:ilvl w:val="0"/>
          <w:numId w:val="11"/>
        </w:numPr>
      </w:pPr>
      <w:r>
        <w:t>New technologies</w:t>
      </w:r>
    </w:p>
    <w:p w14:paraId="551E61D3" w14:textId="77777777" w:rsidR="008275FC" w:rsidRDefault="00000000">
      <w:pPr>
        <w:pStyle w:val="Compact"/>
        <w:numPr>
          <w:ilvl w:val="0"/>
          <w:numId w:val="11"/>
        </w:numPr>
      </w:pPr>
      <w:r>
        <w:t>Product/service changes</w:t>
      </w:r>
    </w:p>
    <w:p w14:paraId="099BB2F3" w14:textId="77777777" w:rsidR="008275FC" w:rsidRDefault="00000000">
      <w:pPr>
        <w:pStyle w:val="Compact"/>
        <w:numPr>
          <w:ilvl w:val="0"/>
          <w:numId w:val="11"/>
        </w:numPr>
      </w:pPr>
      <w:r>
        <w:t>Outsourced operational changes</w:t>
      </w:r>
    </w:p>
    <w:p w14:paraId="352CB8D8" w14:textId="77777777" w:rsidR="008275FC" w:rsidRDefault="00000000">
      <w:pPr>
        <w:pStyle w:val="Heading2"/>
      </w:pPr>
      <w:bookmarkStart w:id="26" w:name="required-controls"/>
      <w:bookmarkEnd w:id="25"/>
      <w:r>
        <w:t>Required Controls</w:t>
      </w:r>
    </w:p>
    <w:p w14:paraId="0FBC0286" w14:textId="77777777" w:rsidR="008275FC" w:rsidRDefault="00000000">
      <w:pPr>
        <w:pStyle w:val="FirstParagraph"/>
      </w:pPr>
      <w:r>
        <w:t>Before implementation:</w:t>
      </w:r>
    </w:p>
    <w:p w14:paraId="3AB9902B" w14:textId="77777777" w:rsidR="008275FC" w:rsidRDefault="00000000">
      <w:pPr>
        <w:pStyle w:val="Compact"/>
        <w:numPr>
          <w:ilvl w:val="0"/>
          <w:numId w:val="12"/>
        </w:numPr>
      </w:pPr>
      <w:r>
        <w:t>Environmental impact review</w:t>
      </w:r>
    </w:p>
    <w:p w14:paraId="7BDC9204" w14:textId="77777777" w:rsidR="008275FC" w:rsidRDefault="00000000">
      <w:pPr>
        <w:pStyle w:val="Compact"/>
        <w:numPr>
          <w:ilvl w:val="0"/>
          <w:numId w:val="12"/>
        </w:numPr>
      </w:pPr>
      <w:r>
        <w:t>Compliance review</w:t>
      </w:r>
    </w:p>
    <w:p w14:paraId="57DA9FD5" w14:textId="77777777" w:rsidR="008275FC" w:rsidRDefault="00000000">
      <w:pPr>
        <w:pStyle w:val="Compact"/>
        <w:numPr>
          <w:ilvl w:val="0"/>
          <w:numId w:val="12"/>
        </w:numPr>
      </w:pPr>
      <w:r>
        <w:t>Risk assessment</w:t>
      </w:r>
    </w:p>
    <w:p w14:paraId="79329C4C" w14:textId="77777777" w:rsidR="008275FC" w:rsidRDefault="00000000">
      <w:pPr>
        <w:pStyle w:val="Compact"/>
        <w:numPr>
          <w:ilvl w:val="0"/>
          <w:numId w:val="12"/>
        </w:numPr>
      </w:pPr>
      <w:r>
        <w:t>Approval workflow</w:t>
      </w:r>
    </w:p>
    <w:p w14:paraId="25A2FB5C" w14:textId="77777777" w:rsidR="008275FC" w:rsidRDefault="00000000">
      <w:pPr>
        <w:pStyle w:val="Compact"/>
        <w:numPr>
          <w:ilvl w:val="0"/>
          <w:numId w:val="12"/>
        </w:numPr>
      </w:pPr>
      <w:r>
        <w:t>Updated operational controls</w:t>
      </w:r>
    </w:p>
    <w:p w14:paraId="7891B3B0" w14:textId="77777777" w:rsidR="008275FC" w:rsidRDefault="00000000">
      <w:pPr>
        <w:pStyle w:val="Compact"/>
        <w:numPr>
          <w:ilvl w:val="0"/>
          <w:numId w:val="12"/>
        </w:numPr>
      </w:pPr>
      <w:r>
        <w:t>Employee training where necessary</w:t>
      </w:r>
    </w:p>
    <w:p w14:paraId="08A75AC8" w14:textId="77777777" w:rsidR="008275FC" w:rsidRDefault="00000000">
      <w:pPr>
        <w:pStyle w:val="Heading2"/>
      </w:pPr>
      <w:bookmarkStart w:id="27" w:name="deliverables-3"/>
      <w:bookmarkEnd w:id="26"/>
      <w:r>
        <w:t>Deliverables</w:t>
      </w:r>
    </w:p>
    <w:p w14:paraId="1752573E" w14:textId="77777777" w:rsidR="008275FC" w:rsidRDefault="00000000">
      <w:pPr>
        <w:pStyle w:val="Compact"/>
        <w:numPr>
          <w:ilvl w:val="0"/>
          <w:numId w:val="13"/>
        </w:numPr>
      </w:pPr>
      <w:r>
        <w:t>MOC procedure</w:t>
      </w:r>
    </w:p>
    <w:p w14:paraId="4CE99BEC" w14:textId="77777777" w:rsidR="008275FC" w:rsidRDefault="00000000">
      <w:pPr>
        <w:pStyle w:val="Compact"/>
        <w:numPr>
          <w:ilvl w:val="0"/>
          <w:numId w:val="13"/>
        </w:numPr>
      </w:pPr>
      <w:r>
        <w:t>Change assessment forms</w:t>
      </w:r>
    </w:p>
    <w:p w14:paraId="390F81A1" w14:textId="77777777" w:rsidR="008275FC" w:rsidRDefault="00000000">
      <w:pPr>
        <w:pStyle w:val="Compact"/>
        <w:numPr>
          <w:ilvl w:val="0"/>
          <w:numId w:val="13"/>
        </w:numPr>
      </w:pPr>
      <w:r>
        <w:t>Approval workflow</w:t>
      </w:r>
    </w:p>
    <w:p w14:paraId="22ECCF9D" w14:textId="77777777" w:rsidR="008275FC" w:rsidRDefault="00000000">
      <w:pPr>
        <w:pStyle w:val="Compact"/>
        <w:numPr>
          <w:ilvl w:val="0"/>
          <w:numId w:val="13"/>
        </w:numPr>
      </w:pPr>
      <w:r>
        <w:t>Change-review records</w:t>
      </w:r>
    </w:p>
    <w:p w14:paraId="71E57081" w14:textId="77777777" w:rsidR="008275FC" w:rsidRDefault="00000000">
      <w:pPr>
        <w:pStyle w:val="Heading2"/>
      </w:pPr>
      <w:bookmarkStart w:id="28" w:name="common-mistake"/>
      <w:bookmarkEnd w:id="27"/>
      <w:r>
        <w:t>Common Mistake</w:t>
      </w:r>
    </w:p>
    <w:p w14:paraId="0A1A0718" w14:textId="77777777" w:rsidR="008275FC" w:rsidRDefault="00000000">
      <w:pPr>
        <w:pStyle w:val="FirstParagraph"/>
      </w:pPr>
      <w:r>
        <w:t>Allowing operational changes without environmental review.</w:t>
      </w:r>
    </w:p>
    <w:p w14:paraId="238ECB82" w14:textId="77777777" w:rsidR="008275FC" w:rsidRDefault="00000000">
      <w:r>
        <w:pict w14:anchorId="602CB916">
          <v:rect id="_x0000_i1030" style="width:0;height:1.5pt" o:hralign="center" o:hrstd="t" o:hr="t"/>
        </w:pict>
      </w:r>
    </w:p>
    <w:p w14:paraId="3821FF03" w14:textId="77777777" w:rsidR="008275FC" w:rsidRDefault="00000000">
      <w:pPr>
        <w:pStyle w:val="Heading1"/>
      </w:pPr>
      <w:bookmarkStart w:id="29" w:name="X7d7f7f3a779b547834cca8d52c37b0dd9c275ef"/>
      <w:bookmarkEnd w:id="22"/>
      <w:bookmarkEnd w:id="28"/>
      <w:r>
        <w:lastRenderedPageBreak/>
        <w:t>Phase 5 — Strengthen Operational &amp; Supply-Chain Controls</w:t>
      </w:r>
    </w:p>
    <w:p w14:paraId="0B40E631" w14:textId="77777777" w:rsidR="008275FC" w:rsidRDefault="00000000">
      <w:pPr>
        <w:pStyle w:val="Heading2"/>
      </w:pPr>
      <w:bookmarkStart w:id="30" w:name="timeline-months-46"/>
      <w:r>
        <w:t>Timeline: Months 4–6</w:t>
      </w:r>
    </w:p>
    <w:p w14:paraId="53CB9FF2" w14:textId="77777777" w:rsidR="008275FC" w:rsidRDefault="00000000">
      <w:pPr>
        <w:pStyle w:val="Heading2"/>
      </w:pPr>
      <w:bookmarkStart w:id="31" w:name="objectives-4"/>
      <w:bookmarkEnd w:id="30"/>
      <w:r>
        <w:t>Objectives</w:t>
      </w:r>
    </w:p>
    <w:p w14:paraId="45C3DEF4" w14:textId="77777777" w:rsidR="008275FC" w:rsidRDefault="00000000">
      <w:pPr>
        <w:pStyle w:val="FirstParagraph"/>
      </w:pPr>
      <w:r>
        <w:t>Expand EMS control beyond internal operations.</w:t>
      </w:r>
    </w:p>
    <w:p w14:paraId="064D20E5" w14:textId="77777777" w:rsidR="008275FC" w:rsidRDefault="00000000">
      <w:pPr>
        <w:pStyle w:val="Heading2"/>
      </w:pPr>
      <w:bookmarkStart w:id="32" w:name="actions-1"/>
      <w:bookmarkEnd w:id="31"/>
      <w:r>
        <w:t>Actions</w:t>
      </w:r>
    </w:p>
    <w:p w14:paraId="57F39408" w14:textId="77777777" w:rsidR="008275FC" w:rsidRDefault="00000000">
      <w:pPr>
        <w:pStyle w:val="FirstParagraph"/>
      </w:pPr>
      <w:r>
        <w:t>Review and strengthen:</w:t>
      </w:r>
    </w:p>
    <w:p w14:paraId="3682E281" w14:textId="77777777" w:rsidR="008275FC" w:rsidRDefault="00000000">
      <w:pPr>
        <w:pStyle w:val="Compact"/>
        <w:numPr>
          <w:ilvl w:val="0"/>
          <w:numId w:val="14"/>
        </w:numPr>
      </w:pPr>
      <w:r>
        <w:t>Contractor management</w:t>
      </w:r>
    </w:p>
    <w:p w14:paraId="56384268" w14:textId="77777777" w:rsidR="008275FC" w:rsidRDefault="00000000">
      <w:pPr>
        <w:pStyle w:val="Compact"/>
        <w:numPr>
          <w:ilvl w:val="0"/>
          <w:numId w:val="14"/>
        </w:numPr>
      </w:pPr>
      <w:r>
        <w:t>Supplier evaluations</w:t>
      </w:r>
    </w:p>
    <w:p w14:paraId="47587DED" w14:textId="77777777" w:rsidR="008275FC" w:rsidRDefault="00000000">
      <w:pPr>
        <w:pStyle w:val="Compact"/>
        <w:numPr>
          <w:ilvl w:val="0"/>
          <w:numId w:val="14"/>
        </w:numPr>
      </w:pPr>
      <w:r>
        <w:t>Procurement processes</w:t>
      </w:r>
    </w:p>
    <w:p w14:paraId="28E3C763" w14:textId="77777777" w:rsidR="008275FC" w:rsidRDefault="00000000">
      <w:pPr>
        <w:pStyle w:val="Compact"/>
        <w:numPr>
          <w:ilvl w:val="0"/>
          <w:numId w:val="14"/>
        </w:numPr>
      </w:pPr>
      <w:r>
        <w:t>Outsourced operational controls</w:t>
      </w:r>
    </w:p>
    <w:p w14:paraId="4564F615" w14:textId="77777777" w:rsidR="008275FC" w:rsidRDefault="00000000">
      <w:pPr>
        <w:pStyle w:val="Compact"/>
        <w:numPr>
          <w:ilvl w:val="0"/>
          <w:numId w:val="14"/>
        </w:numPr>
      </w:pPr>
      <w:r>
        <w:t>Waste contractor oversight</w:t>
      </w:r>
    </w:p>
    <w:p w14:paraId="4D416AA8" w14:textId="77777777" w:rsidR="008275FC" w:rsidRDefault="00000000">
      <w:pPr>
        <w:pStyle w:val="Compact"/>
        <w:numPr>
          <w:ilvl w:val="0"/>
          <w:numId w:val="14"/>
        </w:numPr>
      </w:pPr>
      <w:r>
        <w:t>Transport/logistics impacts</w:t>
      </w:r>
    </w:p>
    <w:p w14:paraId="61A57F81" w14:textId="77777777" w:rsidR="008275FC" w:rsidRDefault="00000000">
      <w:pPr>
        <w:pStyle w:val="Heading2"/>
      </w:pPr>
      <w:bookmarkStart w:id="33" w:name="add-environmental-criteria-for"/>
      <w:bookmarkEnd w:id="32"/>
      <w:r>
        <w:t>Add Environmental Criteria For</w:t>
      </w:r>
    </w:p>
    <w:p w14:paraId="251954DA" w14:textId="77777777" w:rsidR="008275FC" w:rsidRDefault="00000000">
      <w:pPr>
        <w:pStyle w:val="Compact"/>
        <w:numPr>
          <w:ilvl w:val="0"/>
          <w:numId w:val="15"/>
        </w:numPr>
      </w:pPr>
      <w:r>
        <w:t>Supplier selection</w:t>
      </w:r>
    </w:p>
    <w:p w14:paraId="57D8F2A1" w14:textId="77777777" w:rsidR="008275FC" w:rsidRDefault="00000000">
      <w:pPr>
        <w:pStyle w:val="Compact"/>
        <w:numPr>
          <w:ilvl w:val="0"/>
          <w:numId w:val="15"/>
        </w:numPr>
      </w:pPr>
      <w:r>
        <w:t>Supplier performance reviews</w:t>
      </w:r>
    </w:p>
    <w:p w14:paraId="38E0F69C" w14:textId="77777777" w:rsidR="008275FC" w:rsidRDefault="00000000">
      <w:pPr>
        <w:pStyle w:val="Compact"/>
        <w:numPr>
          <w:ilvl w:val="0"/>
          <w:numId w:val="15"/>
        </w:numPr>
      </w:pPr>
      <w:r>
        <w:t>Contractor onboarding</w:t>
      </w:r>
    </w:p>
    <w:p w14:paraId="29619CA2" w14:textId="77777777" w:rsidR="008275FC" w:rsidRDefault="00000000">
      <w:pPr>
        <w:pStyle w:val="Compact"/>
        <w:numPr>
          <w:ilvl w:val="0"/>
          <w:numId w:val="15"/>
        </w:numPr>
      </w:pPr>
      <w:r>
        <w:t>Purchasing decisions</w:t>
      </w:r>
    </w:p>
    <w:p w14:paraId="20C2C427" w14:textId="77777777" w:rsidR="008275FC" w:rsidRDefault="00000000">
      <w:pPr>
        <w:pStyle w:val="Compact"/>
        <w:numPr>
          <w:ilvl w:val="0"/>
          <w:numId w:val="15"/>
        </w:numPr>
      </w:pPr>
      <w:r>
        <w:t>Service-provider evaluations</w:t>
      </w:r>
    </w:p>
    <w:p w14:paraId="6AEBC2B7" w14:textId="77777777" w:rsidR="008275FC" w:rsidRDefault="00000000">
      <w:pPr>
        <w:pStyle w:val="Heading2"/>
      </w:pPr>
      <w:bookmarkStart w:id="34" w:name="deliverables-4"/>
      <w:bookmarkEnd w:id="33"/>
      <w:r>
        <w:t>Deliverables</w:t>
      </w:r>
    </w:p>
    <w:p w14:paraId="7199C94F" w14:textId="77777777" w:rsidR="008275FC" w:rsidRDefault="00000000">
      <w:pPr>
        <w:pStyle w:val="Compact"/>
        <w:numPr>
          <w:ilvl w:val="0"/>
          <w:numId w:val="16"/>
        </w:numPr>
      </w:pPr>
      <w:r>
        <w:t>Supplier environmental assessment process</w:t>
      </w:r>
    </w:p>
    <w:p w14:paraId="33CCCC05" w14:textId="77777777" w:rsidR="008275FC" w:rsidRDefault="00000000">
      <w:pPr>
        <w:pStyle w:val="Compact"/>
        <w:numPr>
          <w:ilvl w:val="0"/>
          <w:numId w:val="16"/>
        </w:numPr>
      </w:pPr>
      <w:r>
        <w:t>Contractor EMS requirements</w:t>
      </w:r>
    </w:p>
    <w:p w14:paraId="52BB9A15" w14:textId="77777777" w:rsidR="008275FC" w:rsidRDefault="00000000">
      <w:pPr>
        <w:pStyle w:val="Compact"/>
        <w:numPr>
          <w:ilvl w:val="0"/>
          <w:numId w:val="16"/>
        </w:numPr>
      </w:pPr>
      <w:r>
        <w:t>Updated procurement procedures</w:t>
      </w:r>
    </w:p>
    <w:p w14:paraId="0212EF4D" w14:textId="77777777" w:rsidR="008275FC" w:rsidRDefault="00000000">
      <w:pPr>
        <w:pStyle w:val="Compact"/>
        <w:numPr>
          <w:ilvl w:val="0"/>
          <w:numId w:val="16"/>
        </w:numPr>
      </w:pPr>
      <w:r>
        <w:t>Supplier evaluation records</w:t>
      </w:r>
    </w:p>
    <w:p w14:paraId="2B72FE05" w14:textId="77777777" w:rsidR="008275FC" w:rsidRDefault="00000000">
      <w:pPr>
        <w:pStyle w:val="Heading2"/>
      </w:pPr>
      <w:bookmarkStart w:id="35" w:name="practical-examples"/>
      <w:bookmarkEnd w:id="34"/>
      <w:r>
        <w:t>Practical Examples</w:t>
      </w:r>
    </w:p>
    <w:p w14:paraId="7587BD43" w14:textId="77777777" w:rsidR="008275FC" w:rsidRDefault="00000000">
      <w:pPr>
        <w:pStyle w:val="Compact"/>
        <w:numPr>
          <w:ilvl w:val="0"/>
          <w:numId w:val="17"/>
        </w:numPr>
      </w:pPr>
      <w:r>
        <w:t>Environmental clauses in supplier contracts</w:t>
      </w:r>
    </w:p>
    <w:p w14:paraId="7374B410" w14:textId="77777777" w:rsidR="008275FC" w:rsidRDefault="00000000">
      <w:pPr>
        <w:pStyle w:val="Compact"/>
        <w:numPr>
          <w:ilvl w:val="0"/>
          <w:numId w:val="17"/>
        </w:numPr>
      </w:pPr>
      <w:r>
        <w:t>Supplier sustainability questionnaires</w:t>
      </w:r>
    </w:p>
    <w:p w14:paraId="5F2CCC69" w14:textId="77777777" w:rsidR="008275FC" w:rsidRDefault="00000000">
      <w:pPr>
        <w:pStyle w:val="Compact"/>
        <w:numPr>
          <w:ilvl w:val="0"/>
          <w:numId w:val="17"/>
        </w:numPr>
      </w:pPr>
      <w:r>
        <w:t>Waste vendor audits</w:t>
      </w:r>
    </w:p>
    <w:p w14:paraId="54AAC90F" w14:textId="77777777" w:rsidR="008275FC" w:rsidRDefault="00000000">
      <w:r>
        <w:pict w14:anchorId="2EC5627A">
          <v:rect id="_x0000_i1031" style="width:0;height:1.5pt" o:hralign="center" o:hrstd="t" o:hr="t"/>
        </w:pict>
      </w:r>
    </w:p>
    <w:p w14:paraId="36F03A63" w14:textId="77777777" w:rsidR="008275FC" w:rsidRDefault="00000000">
      <w:pPr>
        <w:pStyle w:val="Heading1"/>
      </w:pPr>
      <w:bookmarkStart w:id="36" w:name="X63652a1d5e8f284a051597e5abeb04c631c9b78"/>
      <w:bookmarkEnd w:id="29"/>
      <w:bookmarkEnd w:id="35"/>
      <w:r>
        <w:lastRenderedPageBreak/>
        <w:t>Phase 6 — Upgrade Objectives, KPIs &amp; Monitoring</w:t>
      </w:r>
    </w:p>
    <w:p w14:paraId="38FCBE0F" w14:textId="77777777" w:rsidR="008275FC" w:rsidRDefault="00000000">
      <w:pPr>
        <w:pStyle w:val="Heading2"/>
      </w:pPr>
      <w:bookmarkStart w:id="37" w:name="timeline-months-57"/>
      <w:r>
        <w:t>Timeline: Months 5–7</w:t>
      </w:r>
    </w:p>
    <w:p w14:paraId="531413F9" w14:textId="77777777" w:rsidR="008275FC" w:rsidRDefault="00000000">
      <w:pPr>
        <w:pStyle w:val="Heading2"/>
      </w:pPr>
      <w:bookmarkStart w:id="38" w:name="objectives-5"/>
      <w:bookmarkEnd w:id="37"/>
      <w:r>
        <w:t>Objectives</w:t>
      </w:r>
    </w:p>
    <w:p w14:paraId="444F1F15" w14:textId="77777777" w:rsidR="008275FC" w:rsidRDefault="00000000">
      <w:pPr>
        <w:pStyle w:val="FirstParagraph"/>
      </w:pPr>
      <w:r>
        <w:t>Transition from process-focused compliance to measurable environmental performance.</w:t>
      </w:r>
    </w:p>
    <w:p w14:paraId="2A684A7D" w14:textId="77777777" w:rsidR="008275FC" w:rsidRDefault="00000000">
      <w:pPr>
        <w:pStyle w:val="Heading2"/>
      </w:pPr>
      <w:bookmarkStart w:id="39" w:name="improve-objectives-so-they-are"/>
      <w:bookmarkEnd w:id="38"/>
      <w:r>
        <w:t>Improve Objectives So They Are</w:t>
      </w:r>
    </w:p>
    <w:p w14:paraId="7DFE596D" w14:textId="77777777" w:rsidR="008275FC" w:rsidRDefault="00000000">
      <w:pPr>
        <w:pStyle w:val="Compact"/>
        <w:numPr>
          <w:ilvl w:val="0"/>
          <w:numId w:val="18"/>
        </w:numPr>
      </w:pPr>
      <w:r>
        <w:t>Quantifiable</w:t>
      </w:r>
    </w:p>
    <w:p w14:paraId="21B99765" w14:textId="77777777" w:rsidR="008275FC" w:rsidRDefault="00000000">
      <w:pPr>
        <w:pStyle w:val="Compact"/>
        <w:numPr>
          <w:ilvl w:val="0"/>
          <w:numId w:val="18"/>
        </w:numPr>
      </w:pPr>
      <w:r>
        <w:t>Risk-linked</w:t>
      </w:r>
    </w:p>
    <w:p w14:paraId="67F1CDA3" w14:textId="77777777" w:rsidR="008275FC" w:rsidRDefault="00000000">
      <w:pPr>
        <w:pStyle w:val="Compact"/>
        <w:numPr>
          <w:ilvl w:val="0"/>
          <w:numId w:val="18"/>
        </w:numPr>
      </w:pPr>
      <w:r>
        <w:t>Strategically relevant</w:t>
      </w:r>
    </w:p>
    <w:p w14:paraId="426ADF26" w14:textId="77777777" w:rsidR="008275FC" w:rsidRDefault="00000000">
      <w:pPr>
        <w:pStyle w:val="Compact"/>
        <w:numPr>
          <w:ilvl w:val="0"/>
          <w:numId w:val="18"/>
        </w:numPr>
      </w:pPr>
      <w:r>
        <w:t>Trend-monitored</w:t>
      </w:r>
    </w:p>
    <w:p w14:paraId="18FF9517" w14:textId="77777777" w:rsidR="008275FC" w:rsidRDefault="00000000">
      <w:pPr>
        <w:pStyle w:val="Compact"/>
        <w:numPr>
          <w:ilvl w:val="0"/>
          <w:numId w:val="18"/>
        </w:numPr>
      </w:pPr>
      <w:r>
        <w:t>Time-bound</w:t>
      </w:r>
    </w:p>
    <w:p w14:paraId="2007567E" w14:textId="77777777" w:rsidR="008275FC" w:rsidRDefault="00000000">
      <w:pPr>
        <w:pStyle w:val="Heading2"/>
      </w:pPr>
      <w:bookmarkStart w:id="40" w:name="example-kpis"/>
      <w:bookmarkEnd w:id="39"/>
      <w:r>
        <w:t>Example KPIs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1486"/>
        <w:gridCol w:w="4177"/>
      </w:tblGrid>
      <w:tr w:rsidR="008275FC" w14:paraId="34848024" w14:textId="77777777" w:rsidTr="008275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548DF005" w14:textId="77777777" w:rsidR="008275FC" w:rsidRDefault="00000000">
            <w:pPr>
              <w:pStyle w:val="Compact"/>
            </w:pPr>
            <w:r>
              <w:t>Area</w:t>
            </w:r>
          </w:p>
        </w:tc>
        <w:tc>
          <w:tcPr>
            <w:tcW w:w="0" w:type="auto"/>
          </w:tcPr>
          <w:p w14:paraId="643DDE42" w14:textId="77777777" w:rsidR="008275FC" w:rsidRDefault="00000000">
            <w:pPr>
              <w:pStyle w:val="Compact"/>
            </w:pPr>
            <w:r>
              <w:t>Example KPI</w:t>
            </w:r>
          </w:p>
        </w:tc>
      </w:tr>
      <w:tr w:rsidR="008275FC" w14:paraId="3AAFE354" w14:textId="77777777">
        <w:tc>
          <w:tcPr>
            <w:tcW w:w="0" w:type="auto"/>
          </w:tcPr>
          <w:p w14:paraId="5A34A9B6" w14:textId="77777777" w:rsidR="008275FC" w:rsidRDefault="00000000">
            <w:pPr>
              <w:pStyle w:val="Compact"/>
            </w:pPr>
            <w:r>
              <w:t>Energy</w:t>
            </w:r>
          </w:p>
        </w:tc>
        <w:tc>
          <w:tcPr>
            <w:tcW w:w="0" w:type="auto"/>
          </w:tcPr>
          <w:p w14:paraId="315F93A5" w14:textId="77777777" w:rsidR="008275FC" w:rsidRDefault="00000000">
            <w:pPr>
              <w:pStyle w:val="Compact"/>
            </w:pPr>
            <w:r>
              <w:t>kWh per production unit</w:t>
            </w:r>
          </w:p>
        </w:tc>
      </w:tr>
      <w:tr w:rsidR="008275FC" w14:paraId="0213520B" w14:textId="77777777">
        <w:tc>
          <w:tcPr>
            <w:tcW w:w="0" w:type="auto"/>
          </w:tcPr>
          <w:p w14:paraId="08B0E4D0" w14:textId="77777777" w:rsidR="008275FC" w:rsidRDefault="00000000">
            <w:pPr>
              <w:pStyle w:val="Compact"/>
            </w:pPr>
            <w:r>
              <w:t>Waste</w:t>
            </w:r>
          </w:p>
        </w:tc>
        <w:tc>
          <w:tcPr>
            <w:tcW w:w="0" w:type="auto"/>
          </w:tcPr>
          <w:p w14:paraId="0546A422" w14:textId="77777777" w:rsidR="008275FC" w:rsidRDefault="00000000">
            <w:pPr>
              <w:pStyle w:val="Compact"/>
            </w:pPr>
            <w:r>
              <w:t>Waste diversion rate</w:t>
            </w:r>
          </w:p>
        </w:tc>
      </w:tr>
      <w:tr w:rsidR="008275FC" w14:paraId="104E2C70" w14:textId="77777777">
        <w:tc>
          <w:tcPr>
            <w:tcW w:w="0" w:type="auto"/>
          </w:tcPr>
          <w:p w14:paraId="3A3F317C" w14:textId="77777777" w:rsidR="008275FC" w:rsidRDefault="00000000">
            <w:pPr>
              <w:pStyle w:val="Compact"/>
            </w:pPr>
            <w:r>
              <w:t>Carbon</w:t>
            </w:r>
          </w:p>
        </w:tc>
        <w:tc>
          <w:tcPr>
            <w:tcW w:w="0" w:type="auto"/>
          </w:tcPr>
          <w:p w14:paraId="255A3273" w14:textId="77777777" w:rsidR="008275FC" w:rsidRDefault="00000000">
            <w:pPr>
              <w:pStyle w:val="Compact"/>
            </w:pPr>
            <w:r>
              <w:t>CO₂e reduction</w:t>
            </w:r>
          </w:p>
        </w:tc>
      </w:tr>
      <w:tr w:rsidR="008275FC" w14:paraId="5451B5C7" w14:textId="77777777">
        <w:tc>
          <w:tcPr>
            <w:tcW w:w="0" w:type="auto"/>
          </w:tcPr>
          <w:p w14:paraId="220B832E" w14:textId="77777777" w:rsidR="008275FC" w:rsidRDefault="00000000">
            <w:pPr>
              <w:pStyle w:val="Compact"/>
            </w:pPr>
            <w:r>
              <w:t>Water</w:t>
            </w:r>
          </w:p>
        </w:tc>
        <w:tc>
          <w:tcPr>
            <w:tcW w:w="0" w:type="auto"/>
          </w:tcPr>
          <w:p w14:paraId="2EB441EC" w14:textId="77777777" w:rsidR="008275FC" w:rsidRDefault="00000000">
            <w:pPr>
              <w:pStyle w:val="Compact"/>
            </w:pPr>
            <w:r>
              <w:t>Water-use intensity</w:t>
            </w:r>
          </w:p>
        </w:tc>
      </w:tr>
      <w:tr w:rsidR="008275FC" w14:paraId="377D7723" w14:textId="77777777">
        <w:tc>
          <w:tcPr>
            <w:tcW w:w="0" w:type="auto"/>
          </w:tcPr>
          <w:p w14:paraId="5DB7723A" w14:textId="77777777" w:rsidR="008275FC" w:rsidRDefault="00000000">
            <w:pPr>
              <w:pStyle w:val="Compact"/>
            </w:pPr>
            <w:r>
              <w:t>Compliance</w:t>
            </w:r>
          </w:p>
        </w:tc>
        <w:tc>
          <w:tcPr>
            <w:tcW w:w="0" w:type="auto"/>
          </w:tcPr>
          <w:p w14:paraId="61A5FA3A" w14:textId="77777777" w:rsidR="008275FC" w:rsidRDefault="00000000">
            <w:pPr>
              <w:pStyle w:val="Compact"/>
            </w:pPr>
            <w:r>
              <w:t>Permit exceedances</w:t>
            </w:r>
          </w:p>
        </w:tc>
      </w:tr>
      <w:tr w:rsidR="008275FC" w14:paraId="5E96BB1E" w14:textId="77777777">
        <w:tc>
          <w:tcPr>
            <w:tcW w:w="0" w:type="auto"/>
          </w:tcPr>
          <w:p w14:paraId="63503B0D" w14:textId="77777777" w:rsidR="008275FC" w:rsidRDefault="00000000">
            <w:pPr>
              <w:pStyle w:val="Compact"/>
            </w:pPr>
            <w:r>
              <w:t>Suppliers</w:t>
            </w:r>
          </w:p>
        </w:tc>
        <w:tc>
          <w:tcPr>
            <w:tcW w:w="0" w:type="auto"/>
          </w:tcPr>
          <w:p w14:paraId="17F64A8D" w14:textId="77777777" w:rsidR="008275FC" w:rsidRDefault="00000000">
            <w:pPr>
              <w:pStyle w:val="Compact"/>
            </w:pPr>
            <w:r>
              <w:t>% environmentally assessed suppliers</w:t>
            </w:r>
          </w:p>
        </w:tc>
      </w:tr>
    </w:tbl>
    <w:p w14:paraId="57955B11" w14:textId="77777777" w:rsidR="008275FC" w:rsidRDefault="00000000">
      <w:pPr>
        <w:pStyle w:val="Heading2"/>
      </w:pPr>
      <w:bookmarkStart w:id="41" w:name="deliverables-5"/>
      <w:bookmarkEnd w:id="40"/>
      <w:r>
        <w:t>Deliverables</w:t>
      </w:r>
    </w:p>
    <w:p w14:paraId="17D38DF8" w14:textId="77777777" w:rsidR="008275FC" w:rsidRDefault="00000000">
      <w:pPr>
        <w:pStyle w:val="Compact"/>
        <w:numPr>
          <w:ilvl w:val="0"/>
          <w:numId w:val="19"/>
        </w:numPr>
      </w:pPr>
      <w:r>
        <w:t>KPI dashboard</w:t>
      </w:r>
    </w:p>
    <w:p w14:paraId="29FA2110" w14:textId="77777777" w:rsidR="008275FC" w:rsidRDefault="00000000">
      <w:pPr>
        <w:pStyle w:val="Compact"/>
        <w:numPr>
          <w:ilvl w:val="0"/>
          <w:numId w:val="19"/>
        </w:numPr>
      </w:pPr>
      <w:r>
        <w:t>Monitoring plan</w:t>
      </w:r>
    </w:p>
    <w:p w14:paraId="7BD31E9A" w14:textId="77777777" w:rsidR="008275FC" w:rsidRDefault="00000000">
      <w:pPr>
        <w:pStyle w:val="Compact"/>
        <w:numPr>
          <w:ilvl w:val="0"/>
          <w:numId w:val="19"/>
        </w:numPr>
      </w:pPr>
      <w:r>
        <w:t>Updated objectives and targets</w:t>
      </w:r>
    </w:p>
    <w:p w14:paraId="6D49F832" w14:textId="77777777" w:rsidR="008275FC" w:rsidRDefault="00000000">
      <w:pPr>
        <w:pStyle w:val="Compact"/>
        <w:numPr>
          <w:ilvl w:val="0"/>
          <w:numId w:val="19"/>
        </w:numPr>
      </w:pPr>
      <w:r>
        <w:t>Performance reporting process</w:t>
      </w:r>
    </w:p>
    <w:p w14:paraId="49C398EA" w14:textId="77777777" w:rsidR="008275FC" w:rsidRDefault="00000000">
      <w:pPr>
        <w:pStyle w:val="Heading2"/>
      </w:pPr>
      <w:bookmarkStart w:id="42" w:name="auditor-expectations-1"/>
      <w:bookmarkEnd w:id="41"/>
      <w:r>
        <w:t>Auditor Expectations</w:t>
      </w:r>
    </w:p>
    <w:p w14:paraId="6FCE217F" w14:textId="77777777" w:rsidR="008275FC" w:rsidRDefault="00000000">
      <w:pPr>
        <w:pStyle w:val="FirstParagraph"/>
      </w:pPr>
      <w:r>
        <w:t>Environmental data should be reviewed, analyzed, and used for decision-making.</w:t>
      </w:r>
    </w:p>
    <w:p w14:paraId="51E7F2D5" w14:textId="77777777" w:rsidR="008275FC" w:rsidRDefault="00000000">
      <w:r>
        <w:pict w14:anchorId="655FA1DC">
          <v:rect id="_x0000_i1032" style="width:0;height:1.5pt" o:hralign="center" o:hrstd="t" o:hr="t"/>
        </w:pict>
      </w:r>
    </w:p>
    <w:p w14:paraId="4A5BAC38" w14:textId="77777777" w:rsidR="008275FC" w:rsidRDefault="00000000">
      <w:pPr>
        <w:pStyle w:val="Heading1"/>
      </w:pPr>
      <w:bookmarkStart w:id="43" w:name="phase-7-update-competence-awareness"/>
      <w:bookmarkEnd w:id="36"/>
      <w:bookmarkEnd w:id="42"/>
      <w:r>
        <w:lastRenderedPageBreak/>
        <w:t>Phase 7 — Update Competence &amp; Awareness</w:t>
      </w:r>
    </w:p>
    <w:p w14:paraId="39EACE30" w14:textId="77777777" w:rsidR="008275FC" w:rsidRDefault="00000000">
      <w:pPr>
        <w:pStyle w:val="Heading2"/>
      </w:pPr>
      <w:bookmarkStart w:id="44" w:name="timeline-months-68"/>
      <w:r>
        <w:t>Timeline: Months 6–8</w:t>
      </w:r>
    </w:p>
    <w:p w14:paraId="7FF4EC36" w14:textId="77777777" w:rsidR="008275FC" w:rsidRDefault="00000000">
      <w:pPr>
        <w:pStyle w:val="Heading2"/>
      </w:pPr>
      <w:bookmarkStart w:id="45" w:name="objectives-6"/>
      <w:bookmarkEnd w:id="44"/>
      <w:r>
        <w:t>Objectives</w:t>
      </w:r>
    </w:p>
    <w:p w14:paraId="7216DF95" w14:textId="77777777" w:rsidR="008275FC" w:rsidRDefault="00000000">
      <w:pPr>
        <w:pStyle w:val="FirstParagraph"/>
      </w:pPr>
      <w:r>
        <w:t>Ensure employees understand the updated EMS and environmental responsibilities.</w:t>
      </w:r>
    </w:p>
    <w:p w14:paraId="728C3CA7" w14:textId="77777777" w:rsidR="008275FC" w:rsidRDefault="00000000">
      <w:pPr>
        <w:pStyle w:val="Heading2"/>
      </w:pPr>
      <w:bookmarkStart w:id="46" w:name="training-topics"/>
      <w:bookmarkEnd w:id="45"/>
      <w:r>
        <w:t>Training Topics</w:t>
      </w:r>
    </w:p>
    <w:p w14:paraId="08FFD7AB" w14:textId="77777777" w:rsidR="008275FC" w:rsidRDefault="00000000">
      <w:pPr>
        <w:pStyle w:val="Compact"/>
        <w:numPr>
          <w:ilvl w:val="0"/>
          <w:numId w:val="20"/>
        </w:numPr>
      </w:pPr>
      <w:r>
        <w:t>Climate and environmental risks</w:t>
      </w:r>
    </w:p>
    <w:p w14:paraId="5A017E7B" w14:textId="77777777" w:rsidR="008275FC" w:rsidRDefault="00000000">
      <w:pPr>
        <w:pStyle w:val="Compact"/>
        <w:numPr>
          <w:ilvl w:val="0"/>
          <w:numId w:val="20"/>
        </w:numPr>
      </w:pPr>
      <w:r>
        <w:t>Significant environmental aspects</w:t>
      </w:r>
    </w:p>
    <w:p w14:paraId="065E19D7" w14:textId="77777777" w:rsidR="008275FC" w:rsidRDefault="00000000">
      <w:pPr>
        <w:pStyle w:val="Compact"/>
        <w:numPr>
          <w:ilvl w:val="0"/>
          <w:numId w:val="20"/>
        </w:numPr>
      </w:pPr>
      <w:r>
        <w:t>Change-management procedures</w:t>
      </w:r>
    </w:p>
    <w:p w14:paraId="631208D2" w14:textId="77777777" w:rsidR="008275FC" w:rsidRDefault="00000000">
      <w:pPr>
        <w:pStyle w:val="Compact"/>
        <w:numPr>
          <w:ilvl w:val="0"/>
          <w:numId w:val="20"/>
        </w:numPr>
      </w:pPr>
      <w:r>
        <w:t>Supplier and contractor controls</w:t>
      </w:r>
    </w:p>
    <w:p w14:paraId="45E95793" w14:textId="77777777" w:rsidR="008275FC" w:rsidRDefault="00000000">
      <w:pPr>
        <w:pStyle w:val="Compact"/>
        <w:numPr>
          <w:ilvl w:val="0"/>
          <w:numId w:val="20"/>
        </w:numPr>
      </w:pPr>
      <w:r>
        <w:t>Emergency preparedness</w:t>
      </w:r>
    </w:p>
    <w:p w14:paraId="23D182D6" w14:textId="77777777" w:rsidR="008275FC" w:rsidRDefault="00000000">
      <w:pPr>
        <w:pStyle w:val="Compact"/>
        <w:numPr>
          <w:ilvl w:val="0"/>
          <w:numId w:val="20"/>
        </w:numPr>
      </w:pPr>
      <w:r>
        <w:t>Environmental objectives and KPIs</w:t>
      </w:r>
    </w:p>
    <w:p w14:paraId="37951CD1" w14:textId="77777777" w:rsidR="008275FC" w:rsidRDefault="00000000">
      <w:pPr>
        <w:pStyle w:val="Heading2"/>
      </w:pPr>
      <w:bookmarkStart w:id="47" w:name="deliverables-6"/>
      <w:bookmarkEnd w:id="46"/>
      <w:r>
        <w:t>Deliverables</w:t>
      </w:r>
    </w:p>
    <w:p w14:paraId="6E7F45EE" w14:textId="77777777" w:rsidR="008275FC" w:rsidRDefault="00000000">
      <w:pPr>
        <w:pStyle w:val="Compact"/>
        <w:numPr>
          <w:ilvl w:val="0"/>
          <w:numId w:val="21"/>
        </w:numPr>
      </w:pPr>
      <w:r>
        <w:t>Training matrix</w:t>
      </w:r>
    </w:p>
    <w:p w14:paraId="23AAAAA8" w14:textId="77777777" w:rsidR="008275FC" w:rsidRDefault="00000000">
      <w:pPr>
        <w:pStyle w:val="Compact"/>
        <w:numPr>
          <w:ilvl w:val="0"/>
          <w:numId w:val="21"/>
        </w:numPr>
      </w:pPr>
      <w:r>
        <w:t>Competence records</w:t>
      </w:r>
    </w:p>
    <w:p w14:paraId="6561B7C9" w14:textId="77777777" w:rsidR="008275FC" w:rsidRDefault="00000000">
      <w:pPr>
        <w:pStyle w:val="Compact"/>
        <w:numPr>
          <w:ilvl w:val="0"/>
          <w:numId w:val="21"/>
        </w:numPr>
      </w:pPr>
      <w:r>
        <w:t>Awareness materials</w:t>
      </w:r>
    </w:p>
    <w:p w14:paraId="70D4822B" w14:textId="77777777" w:rsidR="008275FC" w:rsidRDefault="00000000">
      <w:pPr>
        <w:pStyle w:val="Compact"/>
        <w:numPr>
          <w:ilvl w:val="0"/>
          <w:numId w:val="21"/>
        </w:numPr>
      </w:pPr>
      <w:r>
        <w:t>Refresher training schedule</w:t>
      </w:r>
    </w:p>
    <w:p w14:paraId="239297E5" w14:textId="77777777" w:rsidR="008275FC" w:rsidRDefault="00000000">
      <w:pPr>
        <w:pStyle w:val="Heading2"/>
      </w:pPr>
      <w:bookmarkStart w:id="48" w:name="important-note"/>
      <w:bookmarkEnd w:id="47"/>
      <w:r>
        <w:t>Important Note</w:t>
      </w:r>
    </w:p>
    <w:p w14:paraId="49D9F1CD" w14:textId="77777777" w:rsidR="008275FC" w:rsidRDefault="00000000">
      <w:pPr>
        <w:pStyle w:val="FirstParagraph"/>
      </w:pPr>
      <w:r>
        <w:t>Auditors increasingly interview operational employees directly.</w:t>
      </w:r>
    </w:p>
    <w:p w14:paraId="491E157F" w14:textId="77777777" w:rsidR="008275FC" w:rsidRDefault="00000000">
      <w:r>
        <w:pict w14:anchorId="20D14FF6">
          <v:rect id="_x0000_i1033" style="width:0;height:1.5pt" o:hralign="center" o:hrstd="t" o:hr="t"/>
        </w:pict>
      </w:r>
    </w:p>
    <w:p w14:paraId="222B82AE" w14:textId="77777777" w:rsidR="008275FC" w:rsidRDefault="00000000">
      <w:pPr>
        <w:pStyle w:val="Heading1"/>
      </w:pPr>
      <w:bookmarkStart w:id="49" w:name="phase-8-revise-internal-audit-program"/>
      <w:bookmarkEnd w:id="43"/>
      <w:bookmarkEnd w:id="48"/>
      <w:r>
        <w:t>Phase 8 — Revise Internal Audit Program</w:t>
      </w:r>
    </w:p>
    <w:p w14:paraId="7A410302" w14:textId="77777777" w:rsidR="008275FC" w:rsidRDefault="00000000">
      <w:pPr>
        <w:pStyle w:val="Heading2"/>
      </w:pPr>
      <w:bookmarkStart w:id="50" w:name="timeline-months-89"/>
      <w:r>
        <w:t>Timeline: Months 8–9</w:t>
      </w:r>
    </w:p>
    <w:p w14:paraId="2B1D4D9A" w14:textId="77777777" w:rsidR="008275FC" w:rsidRDefault="00000000">
      <w:pPr>
        <w:pStyle w:val="Heading2"/>
      </w:pPr>
      <w:bookmarkStart w:id="51" w:name="objectives-7"/>
      <w:bookmarkEnd w:id="50"/>
      <w:r>
        <w:t>Objectives</w:t>
      </w:r>
    </w:p>
    <w:p w14:paraId="1E36D9C0" w14:textId="77777777" w:rsidR="008275FC" w:rsidRDefault="00000000">
      <w:pPr>
        <w:pStyle w:val="FirstParagraph"/>
      </w:pPr>
      <w:r>
        <w:t>Verify EMS effectiveness before certification audits.</w:t>
      </w:r>
    </w:p>
    <w:p w14:paraId="394C5532" w14:textId="77777777" w:rsidR="008275FC" w:rsidRDefault="00000000">
      <w:pPr>
        <w:pStyle w:val="Heading2"/>
      </w:pPr>
      <w:bookmarkStart w:id="52" w:name="audit-focus-areas"/>
      <w:bookmarkEnd w:id="51"/>
      <w:r>
        <w:t>Audit Focus Areas</w:t>
      </w:r>
    </w:p>
    <w:p w14:paraId="406D2CB7" w14:textId="77777777" w:rsidR="008275FC" w:rsidRDefault="00000000">
      <w:pPr>
        <w:pStyle w:val="Compact"/>
        <w:numPr>
          <w:ilvl w:val="0"/>
          <w:numId w:val="22"/>
        </w:numPr>
      </w:pPr>
      <w:r>
        <w:t>Climate integration</w:t>
      </w:r>
    </w:p>
    <w:p w14:paraId="3759423F" w14:textId="77777777" w:rsidR="008275FC" w:rsidRDefault="00000000">
      <w:pPr>
        <w:pStyle w:val="Compact"/>
        <w:numPr>
          <w:ilvl w:val="0"/>
          <w:numId w:val="22"/>
        </w:numPr>
      </w:pPr>
      <w:r>
        <w:t>Leadership engagement</w:t>
      </w:r>
    </w:p>
    <w:p w14:paraId="764F3596" w14:textId="77777777" w:rsidR="008275FC" w:rsidRDefault="00000000">
      <w:pPr>
        <w:pStyle w:val="Compact"/>
        <w:numPr>
          <w:ilvl w:val="0"/>
          <w:numId w:val="22"/>
        </w:numPr>
      </w:pPr>
      <w:r>
        <w:t>Risk management</w:t>
      </w:r>
    </w:p>
    <w:p w14:paraId="57C7BF5D" w14:textId="77777777" w:rsidR="008275FC" w:rsidRDefault="00000000">
      <w:pPr>
        <w:pStyle w:val="Compact"/>
        <w:numPr>
          <w:ilvl w:val="0"/>
          <w:numId w:val="22"/>
        </w:numPr>
      </w:pPr>
      <w:r>
        <w:t>Change-management controls</w:t>
      </w:r>
    </w:p>
    <w:p w14:paraId="25054700" w14:textId="77777777" w:rsidR="008275FC" w:rsidRDefault="00000000">
      <w:pPr>
        <w:pStyle w:val="Compact"/>
        <w:numPr>
          <w:ilvl w:val="0"/>
          <w:numId w:val="22"/>
        </w:numPr>
      </w:pPr>
      <w:r>
        <w:lastRenderedPageBreak/>
        <w:t>Supplier oversight</w:t>
      </w:r>
    </w:p>
    <w:p w14:paraId="56819A46" w14:textId="77777777" w:rsidR="008275FC" w:rsidRDefault="00000000">
      <w:pPr>
        <w:pStyle w:val="Compact"/>
        <w:numPr>
          <w:ilvl w:val="0"/>
          <w:numId w:val="22"/>
        </w:numPr>
      </w:pPr>
      <w:r>
        <w:t>KPI effectiveness</w:t>
      </w:r>
    </w:p>
    <w:p w14:paraId="45085003" w14:textId="77777777" w:rsidR="008275FC" w:rsidRDefault="00000000">
      <w:pPr>
        <w:pStyle w:val="Compact"/>
        <w:numPr>
          <w:ilvl w:val="0"/>
          <w:numId w:val="22"/>
        </w:numPr>
      </w:pPr>
      <w:r>
        <w:t>Environmental performance improvement</w:t>
      </w:r>
    </w:p>
    <w:p w14:paraId="6AF26219" w14:textId="77777777" w:rsidR="008275FC" w:rsidRDefault="00000000">
      <w:pPr>
        <w:pStyle w:val="Heading2"/>
      </w:pPr>
      <w:bookmarkStart w:id="53" w:name="deliverables-7"/>
      <w:bookmarkEnd w:id="52"/>
      <w:r>
        <w:t>Deliverables</w:t>
      </w:r>
    </w:p>
    <w:p w14:paraId="6FAA3F35" w14:textId="77777777" w:rsidR="008275FC" w:rsidRDefault="00000000">
      <w:pPr>
        <w:pStyle w:val="Compact"/>
        <w:numPr>
          <w:ilvl w:val="0"/>
          <w:numId w:val="23"/>
        </w:numPr>
      </w:pPr>
      <w:r>
        <w:t>Updated audit program</w:t>
      </w:r>
    </w:p>
    <w:p w14:paraId="7147C445" w14:textId="77777777" w:rsidR="008275FC" w:rsidRDefault="00000000">
      <w:pPr>
        <w:pStyle w:val="Compact"/>
        <w:numPr>
          <w:ilvl w:val="0"/>
          <w:numId w:val="23"/>
        </w:numPr>
      </w:pPr>
      <w:r>
        <w:t>Revised audit checklists</w:t>
      </w:r>
    </w:p>
    <w:p w14:paraId="69417A2F" w14:textId="77777777" w:rsidR="008275FC" w:rsidRDefault="00000000">
      <w:pPr>
        <w:pStyle w:val="Compact"/>
        <w:numPr>
          <w:ilvl w:val="0"/>
          <w:numId w:val="23"/>
        </w:numPr>
      </w:pPr>
      <w:r>
        <w:t>Internal audit reports</w:t>
      </w:r>
    </w:p>
    <w:p w14:paraId="0FF9454D" w14:textId="77777777" w:rsidR="008275FC" w:rsidRDefault="00000000">
      <w:pPr>
        <w:pStyle w:val="Compact"/>
        <w:numPr>
          <w:ilvl w:val="0"/>
          <w:numId w:val="23"/>
        </w:numPr>
      </w:pPr>
      <w:r>
        <w:t>Corrective-action records</w:t>
      </w:r>
    </w:p>
    <w:p w14:paraId="68E467D9" w14:textId="77777777" w:rsidR="008275FC" w:rsidRDefault="00000000">
      <w:pPr>
        <w:pStyle w:val="Heading2"/>
      </w:pPr>
      <w:bookmarkStart w:id="54" w:name="common-weakness"/>
      <w:bookmarkEnd w:id="53"/>
      <w:r>
        <w:t>Common Weakness</w:t>
      </w:r>
    </w:p>
    <w:p w14:paraId="1D70D79C" w14:textId="77777777" w:rsidR="008275FC" w:rsidRDefault="00000000">
      <w:pPr>
        <w:pStyle w:val="FirstParagraph"/>
      </w:pPr>
      <w:r>
        <w:t>Auditing procedures rather than operational effectiveness.</w:t>
      </w:r>
    </w:p>
    <w:p w14:paraId="0D0C451B" w14:textId="77777777" w:rsidR="008275FC" w:rsidRDefault="00000000">
      <w:r>
        <w:pict w14:anchorId="18F55E72">
          <v:rect id="_x0000_i1034" style="width:0;height:1.5pt" o:hralign="center" o:hrstd="t" o:hr="t"/>
        </w:pict>
      </w:r>
    </w:p>
    <w:p w14:paraId="2AC3D096" w14:textId="77777777" w:rsidR="008275FC" w:rsidRDefault="00000000">
      <w:pPr>
        <w:pStyle w:val="Heading1"/>
      </w:pPr>
      <w:bookmarkStart w:id="55" w:name="phase-9-conduct-management-review"/>
      <w:bookmarkEnd w:id="49"/>
      <w:bookmarkEnd w:id="54"/>
      <w:r>
        <w:t>Phase 9 — Conduct Management Review</w:t>
      </w:r>
    </w:p>
    <w:p w14:paraId="3525D1AD" w14:textId="77777777" w:rsidR="008275FC" w:rsidRDefault="00000000">
      <w:pPr>
        <w:pStyle w:val="Heading2"/>
      </w:pPr>
      <w:bookmarkStart w:id="56" w:name="timeline-months-910"/>
      <w:r>
        <w:t>Timeline: Months 9–10</w:t>
      </w:r>
    </w:p>
    <w:p w14:paraId="06E9A2C2" w14:textId="77777777" w:rsidR="008275FC" w:rsidRDefault="00000000">
      <w:pPr>
        <w:pStyle w:val="Heading2"/>
      </w:pPr>
      <w:bookmarkStart w:id="57" w:name="objectives-8"/>
      <w:bookmarkEnd w:id="56"/>
      <w:r>
        <w:t>Objectives</w:t>
      </w:r>
    </w:p>
    <w:p w14:paraId="4C1595D6" w14:textId="77777777" w:rsidR="008275FC" w:rsidRDefault="00000000">
      <w:pPr>
        <w:pStyle w:val="FirstParagraph"/>
      </w:pPr>
      <w:r>
        <w:t>Demonstrate strategic EMS oversight and leadership involvement.</w:t>
      </w:r>
    </w:p>
    <w:p w14:paraId="732216C5" w14:textId="77777777" w:rsidR="008275FC" w:rsidRDefault="00000000">
      <w:pPr>
        <w:pStyle w:val="Heading2"/>
      </w:pPr>
      <w:bookmarkStart w:id="58" w:name="management-review-should-include"/>
      <w:bookmarkEnd w:id="57"/>
      <w:r>
        <w:t>Management Review Should Include</w:t>
      </w:r>
    </w:p>
    <w:p w14:paraId="7DD07036" w14:textId="77777777" w:rsidR="008275FC" w:rsidRDefault="00000000">
      <w:pPr>
        <w:pStyle w:val="Compact"/>
        <w:numPr>
          <w:ilvl w:val="0"/>
          <w:numId w:val="24"/>
        </w:numPr>
      </w:pPr>
      <w:r>
        <w:t>Environmental performance trends</w:t>
      </w:r>
    </w:p>
    <w:p w14:paraId="406DB024" w14:textId="77777777" w:rsidR="008275FC" w:rsidRDefault="00000000">
      <w:pPr>
        <w:pStyle w:val="Compact"/>
        <w:numPr>
          <w:ilvl w:val="0"/>
          <w:numId w:val="24"/>
        </w:numPr>
      </w:pPr>
      <w:r>
        <w:t>Climate and environmental risks</w:t>
      </w:r>
    </w:p>
    <w:p w14:paraId="4B0B3DE7" w14:textId="77777777" w:rsidR="008275FC" w:rsidRDefault="00000000">
      <w:pPr>
        <w:pStyle w:val="Compact"/>
        <w:numPr>
          <w:ilvl w:val="0"/>
          <w:numId w:val="24"/>
        </w:numPr>
      </w:pPr>
      <w:r>
        <w:t>Internal audit results</w:t>
      </w:r>
    </w:p>
    <w:p w14:paraId="0952A52E" w14:textId="77777777" w:rsidR="008275FC" w:rsidRDefault="00000000">
      <w:pPr>
        <w:pStyle w:val="Compact"/>
        <w:numPr>
          <w:ilvl w:val="0"/>
          <w:numId w:val="24"/>
        </w:numPr>
      </w:pPr>
      <w:r>
        <w:t>Supplier performance</w:t>
      </w:r>
    </w:p>
    <w:p w14:paraId="42979C85" w14:textId="77777777" w:rsidR="008275FC" w:rsidRDefault="00000000">
      <w:pPr>
        <w:pStyle w:val="Compact"/>
        <w:numPr>
          <w:ilvl w:val="0"/>
          <w:numId w:val="24"/>
        </w:numPr>
      </w:pPr>
      <w:r>
        <w:t>Compliance status</w:t>
      </w:r>
    </w:p>
    <w:p w14:paraId="4D5C66BE" w14:textId="77777777" w:rsidR="008275FC" w:rsidRDefault="00000000">
      <w:pPr>
        <w:pStyle w:val="Compact"/>
        <w:numPr>
          <w:ilvl w:val="0"/>
          <w:numId w:val="24"/>
        </w:numPr>
      </w:pPr>
      <w:r>
        <w:t>Resource needs</w:t>
      </w:r>
    </w:p>
    <w:p w14:paraId="6CDE6B5A" w14:textId="77777777" w:rsidR="008275FC" w:rsidRDefault="00000000">
      <w:pPr>
        <w:pStyle w:val="Compact"/>
        <w:numPr>
          <w:ilvl w:val="0"/>
          <w:numId w:val="24"/>
        </w:numPr>
      </w:pPr>
      <w:r>
        <w:t>Improvement opportunities</w:t>
      </w:r>
    </w:p>
    <w:p w14:paraId="2BC93DDA" w14:textId="77777777" w:rsidR="008275FC" w:rsidRDefault="00000000">
      <w:pPr>
        <w:pStyle w:val="Compact"/>
        <w:numPr>
          <w:ilvl w:val="0"/>
          <w:numId w:val="24"/>
        </w:numPr>
      </w:pPr>
      <w:r>
        <w:t>Strategic environmental objectives</w:t>
      </w:r>
    </w:p>
    <w:p w14:paraId="6256AC3C" w14:textId="77777777" w:rsidR="008275FC" w:rsidRDefault="00000000">
      <w:pPr>
        <w:pStyle w:val="Heading2"/>
      </w:pPr>
      <w:bookmarkStart w:id="59" w:name="deliverables-8"/>
      <w:bookmarkEnd w:id="58"/>
      <w:r>
        <w:t>Deliverables</w:t>
      </w:r>
    </w:p>
    <w:p w14:paraId="321A640C" w14:textId="77777777" w:rsidR="008275FC" w:rsidRDefault="00000000">
      <w:pPr>
        <w:pStyle w:val="Compact"/>
        <w:numPr>
          <w:ilvl w:val="0"/>
          <w:numId w:val="25"/>
        </w:numPr>
      </w:pPr>
      <w:r>
        <w:t>Management review minutes</w:t>
      </w:r>
    </w:p>
    <w:p w14:paraId="397CE991" w14:textId="77777777" w:rsidR="008275FC" w:rsidRDefault="00000000">
      <w:pPr>
        <w:pStyle w:val="Compact"/>
        <w:numPr>
          <w:ilvl w:val="0"/>
          <w:numId w:val="25"/>
        </w:numPr>
      </w:pPr>
      <w:r>
        <w:t>Strategic action decisions</w:t>
      </w:r>
    </w:p>
    <w:p w14:paraId="081924EA" w14:textId="77777777" w:rsidR="008275FC" w:rsidRDefault="00000000">
      <w:pPr>
        <w:pStyle w:val="Compact"/>
        <w:numPr>
          <w:ilvl w:val="0"/>
          <w:numId w:val="25"/>
        </w:numPr>
      </w:pPr>
      <w:r>
        <w:t>Resource approvals</w:t>
      </w:r>
    </w:p>
    <w:p w14:paraId="47A9D230" w14:textId="77777777" w:rsidR="008275FC" w:rsidRDefault="00000000">
      <w:pPr>
        <w:pStyle w:val="Compact"/>
        <w:numPr>
          <w:ilvl w:val="0"/>
          <w:numId w:val="25"/>
        </w:numPr>
      </w:pPr>
      <w:r>
        <w:t>Improvement plans</w:t>
      </w:r>
    </w:p>
    <w:p w14:paraId="58F16995" w14:textId="77777777" w:rsidR="008275FC" w:rsidRDefault="00000000">
      <w:pPr>
        <w:pStyle w:val="Heading2"/>
      </w:pPr>
      <w:bookmarkStart w:id="60" w:name="auditor-expectations-2"/>
      <w:bookmarkEnd w:id="59"/>
      <w:r>
        <w:lastRenderedPageBreak/>
        <w:t>Auditor Expectations</w:t>
      </w:r>
    </w:p>
    <w:p w14:paraId="406C536B" w14:textId="77777777" w:rsidR="008275FC" w:rsidRDefault="00000000">
      <w:pPr>
        <w:pStyle w:val="FirstParagraph"/>
      </w:pPr>
      <w:r>
        <w:t>Management reviews should demonstrate strategic leadership involvement rather than administrative compliance.</w:t>
      </w:r>
    </w:p>
    <w:p w14:paraId="16C904FE" w14:textId="77777777" w:rsidR="008275FC" w:rsidRDefault="00000000">
      <w:r>
        <w:pict w14:anchorId="1834F93C">
          <v:rect id="_x0000_i1035" style="width:0;height:1.5pt" o:hralign="center" o:hrstd="t" o:hr="t"/>
        </w:pict>
      </w:r>
    </w:p>
    <w:p w14:paraId="38D144F0" w14:textId="77777777" w:rsidR="008275FC" w:rsidRDefault="00000000">
      <w:pPr>
        <w:pStyle w:val="Heading1"/>
      </w:pPr>
      <w:bookmarkStart w:id="61" w:name="phase-10-transition-audit-preparation"/>
      <w:bookmarkEnd w:id="55"/>
      <w:bookmarkEnd w:id="60"/>
      <w:r>
        <w:t>Phase 10 — Transition Audit Preparation</w:t>
      </w:r>
    </w:p>
    <w:p w14:paraId="4F4E7BA9" w14:textId="77777777" w:rsidR="008275FC" w:rsidRDefault="00000000">
      <w:pPr>
        <w:pStyle w:val="Heading2"/>
      </w:pPr>
      <w:bookmarkStart w:id="62" w:name="timeline-months-1012"/>
      <w:r>
        <w:t>Timeline: Months 10–12</w:t>
      </w:r>
    </w:p>
    <w:p w14:paraId="10EADF62" w14:textId="77777777" w:rsidR="008275FC" w:rsidRDefault="00000000">
      <w:pPr>
        <w:pStyle w:val="Heading2"/>
      </w:pPr>
      <w:bookmarkStart w:id="63" w:name="objectives-9"/>
      <w:bookmarkEnd w:id="62"/>
      <w:r>
        <w:t>Objectives</w:t>
      </w:r>
    </w:p>
    <w:p w14:paraId="1D88760A" w14:textId="77777777" w:rsidR="008275FC" w:rsidRDefault="00000000">
      <w:pPr>
        <w:pStyle w:val="FirstParagraph"/>
      </w:pPr>
      <w:r>
        <w:t>Prepare for external certification transition audit.</w:t>
      </w:r>
    </w:p>
    <w:p w14:paraId="17252365" w14:textId="77777777" w:rsidR="008275FC" w:rsidRDefault="00000000">
      <w:pPr>
        <w:pStyle w:val="Heading2"/>
      </w:pPr>
      <w:bookmarkStart w:id="64" w:name="final-verification-activities"/>
      <w:bookmarkEnd w:id="63"/>
      <w:r>
        <w:t>Final Verification Activities</w:t>
      </w:r>
    </w:p>
    <w:p w14:paraId="06CB914B" w14:textId="77777777" w:rsidR="008275FC" w:rsidRDefault="00000000">
      <w:pPr>
        <w:pStyle w:val="FirstParagraph"/>
      </w:pPr>
      <w:r>
        <w:t>Confirm:</w:t>
      </w:r>
    </w:p>
    <w:p w14:paraId="4A91952E" w14:textId="77777777" w:rsidR="008275FC" w:rsidRDefault="00000000">
      <w:pPr>
        <w:pStyle w:val="Compact"/>
        <w:numPr>
          <w:ilvl w:val="0"/>
          <w:numId w:val="26"/>
        </w:numPr>
      </w:pPr>
      <w:r>
        <w:t>Documented information updated</w:t>
      </w:r>
    </w:p>
    <w:p w14:paraId="4E14E29F" w14:textId="77777777" w:rsidR="008275FC" w:rsidRDefault="00000000">
      <w:pPr>
        <w:pStyle w:val="Compact"/>
        <w:numPr>
          <w:ilvl w:val="0"/>
          <w:numId w:val="26"/>
        </w:numPr>
      </w:pPr>
      <w:r>
        <w:t>Operational controls implemented</w:t>
      </w:r>
    </w:p>
    <w:p w14:paraId="1246D098" w14:textId="77777777" w:rsidR="008275FC" w:rsidRDefault="00000000">
      <w:pPr>
        <w:pStyle w:val="Compact"/>
        <w:numPr>
          <w:ilvl w:val="0"/>
          <w:numId w:val="26"/>
        </w:numPr>
      </w:pPr>
      <w:r>
        <w:t>Environmental records available</w:t>
      </w:r>
    </w:p>
    <w:p w14:paraId="41BD2119" w14:textId="77777777" w:rsidR="008275FC" w:rsidRDefault="00000000">
      <w:pPr>
        <w:pStyle w:val="Compact"/>
        <w:numPr>
          <w:ilvl w:val="0"/>
          <w:numId w:val="26"/>
        </w:numPr>
      </w:pPr>
      <w:r>
        <w:t>Employees prepared for interviews</w:t>
      </w:r>
    </w:p>
    <w:p w14:paraId="0FAB99AC" w14:textId="77777777" w:rsidR="008275FC" w:rsidRDefault="00000000">
      <w:pPr>
        <w:pStyle w:val="Compact"/>
        <w:numPr>
          <w:ilvl w:val="0"/>
          <w:numId w:val="26"/>
        </w:numPr>
      </w:pPr>
      <w:r>
        <w:t>KPIs functioning effectively</w:t>
      </w:r>
    </w:p>
    <w:p w14:paraId="453309F1" w14:textId="77777777" w:rsidR="008275FC" w:rsidRDefault="00000000">
      <w:pPr>
        <w:pStyle w:val="Compact"/>
        <w:numPr>
          <w:ilvl w:val="0"/>
          <w:numId w:val="26"/>
        </w:numPr>
      </w:pPr>
      <w:r>
        <w:t>Corrective actions completed</w:t>
      </w:r>
    </w:p>
    <w:p w14:paraId="52112DB4" w14:textId="77777777" w:rsidR="008275FC" w:rsidRDefault="00000000">
      <w:pPr>
        <w:pStyle w:val="Heading2"/>
      </w:pPr>
      <w:bookmarkStart w:id="65" w:name="recommended-activities"/>
      <w:bookmarkEnd w:id="64"/>
      <w:r>
        <w:t>Recommended Activities</w:t>
      </w:r>
    </w:p>
    <w:p w14:paraId="78133358" w14:textId="77777777" w:rsidR="008275FC" w:rsidRDefault="00000000">
      <w:pPr>
        <w:pStyle w:val="Compact"/>
        <w:numPr>
          <w:ilvl w:val="0"/>
          <w:numId w:val="27"/>
        </w:numPr>
      </w:pPr>
      <w:r>
        <w:t>Mock audits</w:t>
      </w:r>
    </w:p>
    <w:p w14:paraId="13A5B8D3" w14:textId="77777777" w:rsidR="008275FC" w:rsidRDefault="00000000">
      <w:pPr>
        <w:pStyle w:val="Compact"/>
        <w:numPr>
          <w:ilvl w:val="0"/>
          <w:numId w:val="27"/>
        </w:numPr>
      </w:pPr>
      <w:r>
        <w:t>Site walkthroughs</w:t>
      </w:r>
    </w:p>
    <w:p w14:paraId="57B021E3" w14:textId="77777777" w:rsidR="008275FC" w:rsidRDefault="00000000">
      <w:pPr>
        <w:pStyle w:val="Compact"/>
        <w:numPr>
          <w:ilvl w:val="0"/>
          <w:numId w:val="27"/>
        </w:numPr>
      </w:pPr>
      <w:r>
        <w:t>Leadership interview preparation</w:t>
      </w:r>
    </w:p>
    <w:p w14:paraId="1B10D3E3" w14:textId="77777777" w:rsidR="008275FC" w:rsidRDefault="00000000">
      <w:pPr>
        <w:pStyle w:val="Compact"/>
        <w:numPr>
          <w:ilvl w:val="0"/>
          <w:numId w:val="27"/>
        </w:numPr>
      </w:pPr>
      <w:r>
        <w:t>Evidence review sessions</w:t>
      </w:r>
    </w:p>
    <w:p w14:paraId="6F9D7DCF" w14:textId="77777777" w:rsidR="008275FC" w:rsidRDefault="00000000">
      <w:pPr>
        <w:pStyle w:val="Heading2"/>
      </w:pPr>
      <w:bookmarkStart w:id="66" w:name="deliverables-9"/>
      <w:bookmarkEnd w:id="65"/>
      <w:r>
        <w:t>Deliverables</w:t>
      </w:r>
    </w:p>
    <w:p w14:paraId="07F05FF2" w14:textId="77777777" w:rsidR="008275FC" w:rsidRDefault="00000000">
      <w:pPr>
        <w:pStyle w:val="Compact"/>
        <w:numPr>
          <w:ilvl w:val="0"/>
          <w:numId w:val="28"/>
        </w:numPr>
      </w:pPr>
      <w:r>
        <w:t>Transition readiness assessment</w:t>
      </w:r>
    </w:p>
    <w:p w14:paraId="2B9D7033" w14:textId="77777777" w:rsidR="008275FC" w:rsidRDefault="00000000">
      <w:pPr>
        <w:pStyle w:val="Compact"/>
        <w:numPr>
          <w:ilvl w:val="0"/>
          <w:numId w:val="28"/>
        </w:numPr>
      </w:pPr>
      <w:r>
        <w:t>Closed corrective actions</w:t>
      </w:r>
    </w:p>
    <w:p w14:paraId="51E63196" w14:textId="77777777" w:rsidR="008275FC" w:rsidRDefault="00000000">
      <w:pPr>
        <w:pStyle w:val="Compact"/>
        <w:numPr>
          <w:ilvl w:val="0"/>
          <w:numId w:val="28"/>
        </w:numPr>
      </w:pPr>
      <w:r>
        <w:t>Audit preparation checklist</w:t>
      </w:r>
    </w:p>
    <w:p w14:paraId="07093843" w14:textId="77777777" w:rsidR="008275FC" w:rsidRDefault="00000000">
      <w:r>
        <w:pict w14:anchorId="434A20A7">
          <v:rect id="_x0000_i1036" style="width:0;height:1.5pt" o:hralign="center" o:hrstd="t" o:hr="t"/>
        </w:pict>
      </w:r>
    </w:p>
    <w:p w14:paraId="07C023FB" w14:textId="77777777" w:rsidR="008275FC" w:rsidRDefault="00000000">
      <w:pPr>
        <w:pStyle w:val="Heading1"/>
      </w:pPr>
      <w:bookmarkStart w:id="67" w:name="recommended-transition-timeline"/>
      <w:bookmarkEnd w:id="61"/>
      <w:bookmarkEnd w:id="66"/>
      <w:r>
        <w:t>Recommended Transition Timeline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881"/>
        <w:gridCol w:w="4177"/>
      </w:tblGrid>
      <w:tr w:rsidR="008275FC" w14:paraId="44932728" w14:textId="77777777" w:rsidTr="008275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71310C27" w14:textId="77777777" w:rsidR="008275FC" w:rsidRDefault="00000000">
            <w:pPr>
              <w:pStyle w:val="Compact"/>
            </w:pPr>
            <w:r>
              <w:t>Month</w:t>
            </w:r>
          </w:p>
        </w:tc>
        <w:tc>
          <w:tcPr>
            <w:tcW w:w="0" w:type="auto"/>
          </w:tcPr>
          <w:p w14:paraId="01AC2850" w14:textId="77777777" w:rsidR="008275FC" w:rsidRDefault="00000000">
            <w:pPr>
              <w:pStyle w:val="Compact"/>
            </w:pPr>
            <w:r>
              <w:t>Focus</w:t>
            </w:r>
          </w:p>
        </w:tc>
      </w:tr>
      <w:tr w:rsidR="008275FC" w14:paraId="4940EF8D" w14:textId="77777777">
        <w:tc>
          <w:tcPr>
            <w:tcW w:w="0" w:type="auto"/>
          </w:tcPr>
          <w:p w14:paraId="5C51F5CF" w14:textId="77777777" w:rsidR="008275FC" w:rsidRDefault="00000000">
            <w:pPr>
              <w:pStyle w:val="Compact"/>
            </w:pPr>
            <w:r>
              <w:t>1</w:t>
            </w:r>
          </w:p>
        </w:tc>
        <w:tc>
          <w:tcPr>
            <w:tcW w:w="0" w:type="auto"/>
          </w:tcPr>
          <w:p w14:paraId="4F4FF398" w14:textId="77777777" w:rsidR="008275FC" w:rsidRDefault="00000000">
            <w:pPr>
              <w:pStyle w:val="Compact"/>
            </w:pPr>
            <w:r>
              <w:t>Awareness and planning</w:t>
            </w:r>
          </w:p>
        </w:tc>
      </w:tr>
      <w:tr w:rsidR="008275FC" w14:paraId="3BE9D02C" w14:textId="77777777">
        <w:tc>
          <w:tcPr>
            <w:tcW w:w="0" w:type="auto"/>
          </w:tcPr>
          <w:p w14:paraId="5B32CC30" w14:textId="77777777" w:rsidR="008275FC" w:rsidRDefault="00000000">
            <w:pPr>
              <w:pStyle w:val="Compact"/>
            </w:pPr>
            <w:r>
              <w:lastRenderedPageBreak/>
              <w:t>2</w:t>
            </w:r>
          </w:p>
        </w:tc>
        <w:tc>
          <w:tcPr>
            <w:tcW w:w="0" w:type="auto"/>
          </w:tcPr>
          <w:p w14:paraId="46D030B8" w14:textId="77777777" w:rsidR="008275FC" w:rsidRDefault="00000000">
            <w:pPr>
              <w:pStyle w:val="Compact"/>
            </w:pPr>
            <w:r>
              <w:t>Gap analysis</w:t>
            </w:r>
          </w:p>
        </w:tc>
      </w:tr>
      <w:tr w:rsidR="008275FC" w14:paraId="279BF128" w14:textId="77777777">
        <w:tc>
          <w:tcPr>
            <w:tcW w:w="0" w:type="auto"/>
          </w:tcPr>
          <w:p w14:paraId="13E3ECD9" w14:textId="77777777" w:rsidR="008275FC" w:rsidRDefault="00000000">
            <w:pPr>
              <w:pStyle w:val="Compact"/>
            </w:pPr>
            <w:r>
              <w:t>3</w:t>
            </w:r>
          </w:p>
        </w:tc>
        <w:tc>
          <w:tcPr>
            <w:tcW w:w="0" w:type="auto"/>
          </w:tcPr>
          <w:p w14:paraId="2A01F189" w14:textId="77777777" w:rsidR="008275FC" w:rsidRDefault="00000000">
            <w:pPr>
              <w:pStyle w:val="Compact"/>
            </w:pPr>
            <w:r>
              <w:t>Context and risk updates</w:t>
            </w:r>
          </w:p>
        </w:tc>
      </w:tr>
      <w:tr w:rsidR="008275FC" w14:paraId="59596B8A" w14:textId="77777777">
        <w:tc>
          <w:tcPr>
            <w:tcW w:w="0" w:type="auto"/>
          </w:tcPr>
          <w:p w14:paraId="247F63F3" w14:textId="77777777" w:rsidR="008275FC" w:rsidRDefault="00000000">
            <w:pPr>
              <w:pStyle w:val="Compact"/>
            </w:pPr>
            <w:r>
              <w:t>4</w:t>
            </w:r>
          </w:p>
        </w:tc>
        <w:tc>
          <w:tcPr>
            <w:tcW w:w="0" w:type="auto"/>
          </w:tcPr>
          <w:p w14:paraId="462A21A4" w14:textId="77777777" w:rsidR="008275FC" w:rsidRDefault="00000000">
            <w:pPr>
              <w:pStyle w:val="Compact"/>
            </w:pPr>
            <w:r>
              <w:t>Change-management implementation</w:t>
            </w:r>
          </w:p>
        </w:tc>
      </w:tr>
      <w:tr w:rsidR="008275FC" w14:paraId="5BB99ABB" w14:textId="77777777">
        <w:tc>
          <w:tcPr>
            <w:tcW w:w="0" w:type="auto"/>
          </w:tcPr>
          <w:p w14:paraId="567F7A9A" w14:textId="77777777" w:rsidR="008275FC" w:rsidRDefault="00000000">
            <w:pPr>
              <w:pStyle w:val="Compact"/>
            </w:pPr>
            <w:r>
              <w:t>5–6</w:t>
            </w:r>
          </w:p>
        </w:tc>
        <w:tc>
          <w:tcPr>
            <w:tcW w:w="0" w:type="auto"/>
          </w:tcPr>
          <w:p w14:paraId="738F4E3E" w14:textId="77777777" w:rsidR="008275FC" w:rsidRDefault="00000000">
            <w:pPr>
              <w:pStyle w:val="Compact"/>
            </w:pPr>
            <w:r>
              <w:t>Operational and supplier controls</w:t>
            </w:r>
          </w:p>
        </w:tc>
      </w:tr>
      <w:tr w:rsidR="008275FC" w14:paraId="3E1A090D" w14:textId="77777777">
        <w:tc>
          <w:tcPr>
            <w:tcW w:w="0" w:type="auto"/>
          </w:tcPr>
          <w:p w14:paraId="7A71DBA9" w14:textId="77777777" w:rsidR="008275FC" w:rsidRDefault="00000000">
            <w:pPr>
              <w:pStyle w:val="Compact"/>
            </w:pPr>
            <w:r>
              <w:t>6–7</w:t>
            </w:r>
          </w:p>
        </w:tc>
        <w:tc>
          <w:tcPr>
            <w:tcW w:w="0" w:type="auto"/>
          </w:tcPr>
          <w:p w14:paraId="7D04D987" w14:textId="77777777" w:rsidR="008275FC" w:rsidRDefault="00000000">
            <w:pPr>
              <w:pStyle w:val="Compact"/>
            </w:pPr>
            <w:r>
              <w:t>KPI upgrades</w:t>
            </w:r>
          </w:p>
        </w:tc>
      </w:tr>
      <w:tr w:rsidR="008275FC" w14:paraId="72F61B41" w14:textId="77777777">
        <w:tc>
          <w:tcPr>
            <w:tcW w:w="0" w:type="auto"/>
          </w:tcPr>
          <w:p w14:paraId="07DA1F0D" w14:textId="77777777" w:rsidR="008275FC" w:rsidRDefault="00000000">
            <w:pPr>
              <w:pStyle w:val="Compact"/>
            </w:pPr>
            <w:r>
              <w:t>7–8</w:t>
            </w:r>
          </w:p>
        </w:tc>
        <w:tc>
          <w:tcPr>
            <w:tcW w:w="0" w:type="auto"/>
          </w:tcPr>
          <w:p w14:paraId="55E5FBB4" w14:textId="77777777" w:rsidR="008275FC" w:rsidRDefault="00000000">
            <w:pPr>
              <w:pStyle w:val="Compact"/>
            </w:pPr>
            <w:r>
              <w:t>Training and awareness</w:t>
            </w:r>
          </w:p>
        </w:tc>
      </w:tr>
      <w:tr w:rsidR="008275FC" w14:paraId="2EEB027A" w14:textId="77777777">
        <w:tc>
          <w:tcPr>
            <w:tcW w:w="0" w:type="auto"/>
          </w:tcPr>
          <w:p w14:paraId="668077E9" w14:textId="77777777" w:rsidR="008275FC" w:rsidRDefault="00000000">
            <w:pPr>
              <w:pStyle w:val="Compact"/>
            </w:pPr>
            <w:r>
              <w:t>8–9</w:t>
            </w:r>
          </w:p>
        </w:tc>
        <w:tc>
          <w:tcPr>
            <w:tcW w:w="0" w:type="auto"/>
          </w:tcPr>
          <w:p w14:paraId="698503AD" w14:textId="77777777" w:rsidR="008275FC" w:rsidRDefault="00000000">
            <w:pPr>
              <w:pStyle w:val="Compact"/>
            </w:pPr>
            <w:r>
              <w:t>Internal audits</w:t>
            </w:r>
          </w:p>
        </w:tc>
      </w:tr>
      <w:tr w:rsidR="008275FC" w14:paraId="0962E399" w14:textId="77777777">
        <w:tc>
          <w:tcPr>
            <w:tcW w:w="0" w:type="auto"/>
          </w:tcPr>
          <w:p w14:paraId="08CADB1D" w14:textId="77777777" w:rsidR="008275FC" w:rsidRDefault="00000000">
            <w:pPr>
              <w:pStyle w:val="Compact"/>
            </w:pPr>
            <w:r>
              <w:t>9–10</w:t>
            </w:r>
          </w:p>
        </w:tc>
        <w:tc>
          <w:tcPr>
            <w:tcW w:w="0" w:type="auto"/>
          </w:tcPr>
          <w:p w14:paraId="6944A460" w14:textId="77777777" w:rsidR="008275FC" w:rsidRDefault="00000000">
            <w:pPr>
              <w:pStyle w:val="Compact"/>
            </w:pPr>
            <w:r>
              <w:t>Management review</w:t>
            </w:r>
          </w:p>
        </w:tc>
      </w:tr>
      <w:tr w:rsidR="008275FC" w14:paraId="121E3A46" w14:textId="77777777">
        <w:tc>
          <w:tcPr>
            <w:tcW w:w="0" w:type="auto"/>
          </w:tcPr>
          <w:p w14:paraId="31C22D90" w14:textId="77777777" w:rsidR="008275FC" w:rsidRDefault="00000000">
            <w:pPr>
              <w:pStyle w:val="Compact"/>
            </w:pPr>
            <w:r>
              <w:t>10–12</w:t>
            </w:r>
          </w:p>
        </w:tc>
        <w:tc>
          <w:tcPr>
            <w:tcW w:w="0" w:type="auto"/>
          </w:tcPr>
          <w:p w14:paraId="015AC402" w14:textId="77777777" w:rsidR="008275FC" w:rsidRDefault="00000000">
            <w:pPr>
              <w:pStyle w:val="Compact"/>
            </w:pPr>
            <w:r>
              <w:t>Certification readiness</w:t>
            </w:r>
          </w:p>
        </w:tc>
      </w:tr>
    </w:tbl>
    <w:p w14:paraId="2CAE5617" w14:textId="77777777" w:rsidR="008275FC" w:rsidRDefault="00000000">
      <w:r>
        <w:pict w14:anchorId="0DD386CE">
          <v:rect id="_x0000_i1037" style="width:0;height:1.5pt" o:hralign="center" o:hrstd="t" o:hr="t"/>
        </w:pict>
      </w:r>
    </w:p>
    <w:p w14:paraId="37297A59" w14:textId="77777777" w:rsidR="008275FC" w:rsidRDefault="00000000">
      <w:pPr>
        <w:pStyle w:val="Heading1"/>
      </w:pPr>
      <w:bookmarkStart w:id="68" w:name="highest-risk-areas-during-transition"/>
      <w:bookmarkEnd w:id="67"/>
      <w:r>
        <w:t>Highest-Risk Areas During Transition</w:t>
      </w:r>
    </w:p>
    <w:p w14:paraId="4D477D30" w14:textId="77777777" w:rsidR="008275FC" w:rsidRDefault="00000000">
      <w:pPr>
        <w:pStyle w:val="FirstParagraph"/>
      </w:pPr>
      <w:r>
        <w:t>Organizations commonly struggle with:</w:t>
      </w:r>
    </w:p>
    <w:p w14:paraId="4A9A7C4B" w14:textId="77777777" w:rsidR="008275FC" w:rsidRDefault="00000000">
      <w:pPr>
        <w:pStyle w:val="Compact"/>
        <w:numPr>
          <w:ilvl w:val="0"/>
          <w:numId w:val="29"/>
        </w:numPr>
      </w:pPr>
      <w:r>
        <w:t>Climate-risk integration</w:t>
      </w:r>
    </w:p>
    <w:p w14:paraId="239F2BA1" w14:textId="77777777" w:rsidR="008275FC" w:rsidRDefault="00000000">
      <w:pPr>
        <w:pStyle w:val="Compact"/>
        <w:numPr>
          <w:ilvl w:val="0"/>
          <w:numId w:val="29"/>
        </w:numPr>
      </w:pPr>
      <w:r>
        <w:t>Supply-chain environmental oversight</w:t>
      </w:r>
    </w:p>
    <w:p w14:paraId="2C5985EC" w14:textId="77777777" w:rsidR="008275FC" w:rsidRDefault="00000000">
      <w:pPr>
        <w:pStyle w:val="Compact"/>
        <w:numPr>
          <w:ilvl w:val="0"/>
          <w:numId w:val="29"/>
        </w:numPr>
      </w:pPr>
      <w:r>
        <w:t>Formal change-management implementation</w:t>
      </w:r>
    </w:p>
    <w:p w14:paraId="01737EB0" w14:textId="77777777" w:rsidR="008275FC" w:rsidRDefault="00000000">
      <w:pPr>
        <w:pStyle w:val="Compact"/>
        <w:numPr>
          <w:ilvl w:val="0"/>
          <w:numId w:val="29"/>
        </w:numPr>
      </w:pPr>
      <w:r>
        <w:t>Measurable KPI systems</w:t>
      </w:r>
    </w:p>
    <w:p w14:paraId="46CFD225" w14:textId="77777777" w:rsidR="008275FC" w:rsidRDefault="00000000">
      <w:pPr>
        <w:pStyle w:val="Compact"/>
        <w:numPr>
          <w:ilvl w:val="0"/>
          <w:numId w:val="29"/>
        </w:numPr>
      </w:pPr>
      <w:r>
        <w:t>Leadership engagement</w:t>
      </w:r>
    </w:p>
    <w:p w14:paraId="2DBDB5BA" w14:textId="77777777" w:rsidR="008275FC" w:rsidRDefault="00000000">
      <w:pPr>
        <w:pStyle w:val="Compact"/>
        <w:numPr>
          <w:ilvl w:val="0"/>
          <w:numId w:val="29"/>
        </w:numPr>
      </w:pPr>
      <w:r>
        <w:t>Linking risks, objectives, and controls</w:t>
      </w:r>
    </w:p>
    <w:p w14:paraId="61F16F2B" w14:textId="77777777" w:rsidR="008275FC" w:rsidRDefault="00000000">
      <w:r>
        <w:pict w14:anchorId="06E7420A">
          <v:rect id="_x0000_i1038" style="width:0;height:1.5pt" o:hralign="center" o:hrstd="t" o:hr="t"/>
        </w:pict>
      </w:r>
    </w:p>
    <w:p w14:paraId="0642B338" w14:textId="77777777" w:rsidR="008275FC" w:rsidRDefault="00000000">
      <w:pPr>
        <w:pStyle w:val="Heading1"/>
      </w:pPr>
      <w:bookmarkStart w:id="69" w:name="common-causes-of-audit-findings"/>
      <w:bookmarkEnd w:id="68"/>
      <w:r>
        <w:t>Common Causes of Audit Findings</w:t>
      </w:r>
    </w:p>
    <w:p w14:paraId="47E222B7" w14:textId="77777777" w:rsidR="008275FC" w:rsidRDefault="00000000">
      <w:pPr>
        <w:pStyle w:val="FirstParagraph"/>
      </w:pPr>
      <w:r>
        <w:t>Typical major findings include:</w:t>
      </w:r>
    </w:p>
    <w:p w14:paraId="495AA93C" w14:textId="77777777" w:rsidR="008275FC" w:rsidRDefault="00000000">
      <w:pPr>
        <w:pStyle w:val="Compact"/>
        <w:numPr>
          <w:ilvl w:val="0"/>
          <w:numId w:val="30"/>
        </w:numPr>
      </w:pPr>
      <w:r>
        <w:t>Climate change declared “not applicable” without evidence</w:t>
      </w:r>
    </w:p>
    <w:p w14:paraId="361B4C12" w14:textId="77777777" w:rsidR="008275FC" w:rsidRDefault="00000000">
      <w:pPr>
        <w:pStyle w:val="Compact"/>
        <w:numPr>
          <w:ilvl w:val="0"/>
          <w:numId w:val="30"/>
        </w:numPr>
      </w:pPr>
      <w:r>
        <w:t>No formal environmental review of operational changes</w:t>
      </w:r>
    </w:p>
    <w:p w14:paraId="5042303F" w14:textId="77777777" w:rsidR="008275FC" w:rsidRDefault="00000000">
      <w:pPr>
        <w:pStyle w:val="Compact"/>
        <w:numPr>
          <w:ilvl w:val="0"/>
          <w:numId w:val="30"/>
        </w:numPr>
      </w:pPr>
      <w:r>
        <w:t>Weak KPI measurement systems</w:t>
      </w:r>
    </w:p>
    <w:p w14:paraId="1641B555" w14:textId="77777777" w:rsidR="008275FC" w:rsidRDefault="00000000">
      <w:pPr>
        <w:pStyle w:val="Compact"/>
        <w:numPr>
          <w:ilvl w:val="0"/>
          <w:numId w:val="30"/>
        </w:numPr>
      </w:pPr>
      <w:r>
        <w:t>Lack of leadership involvement</w:t>
      </w:r>
    </w:p>
    <w:p w14:paraId="71D64C8D" w14:textId="77777777" w:rsidR="008275FC" w:rsidRDefault="00000000">
      <w:pPr>
        <w:pStyle w:val="Compact"/>
        <w:numPr>
          <w:ilvl w:val="0"/>
          <w:numId w:val="30"/>
        </w:numPr>
      </w:pPr>
      <w:r>
        <w:t>Supplier impacts ignored</w:t>
      </w:r>
    </w:p>
    <w:p w14:paraId="4543B2C9" w14:textId="77777777" w:rsidR="008275FC" w:rsidRDefault="00000000">
      <w:pPr>
        <w:pStyle w:val="Compact"/>
        <w:numPr>
          <w:ilvl w:val="0"/>
          <w:numId w:val="30"/>
        </w:numPr>
      </w:pPr>
      <w:r>
        <w:t>Generic template-based risk assessments</w:t>
      </w:r>
    </w:p>
    <w:p w14:paraId="512EA2B5" w14:textId="77777777" w:rsidR="008275FC" w:rsidRDefault="00000000">
      <w:r>
        <w:pict w14:anchorId="70DD2BC2">
          <v:rect id="_x0000_i1039" style="width:0;height:1.5pt" o:hralign="center" o:hrstd="t" o:hr="t"/>
        </w:pict>
      </w:r>
    </w:p>
    <w:p w14:paraId="0524E3DB" w14:textId="77777777" w:rsidR="008275FC" w:rsidRDefault="00000000">
      <w:pPr>
        <w:pStyle w:val="Heading1"/>
      </w:pPr>
      <w:bookmarkStart w:id="70" w:name="X34bebf97409e6994c834ae16fa3d44a2b3f3c1b"/>
      <w:bookmarkEnd w:id="69"/>
      <w:r>
        <w:t>Practical Advice for Smaller Organizations</w:t>
      </w:r>
    </w:p>
    <w:p w14:paraId="734603D3" w14:textId="77777777" w:rsidR="008275FC" w:rsidRDefault="00000000">
      <w:pPr>
        <w:pStyle w:val="FirstParagraph"/>
      </w:pPr>
      <w:r>
        <w:t>Smaller organizations do not need:</w:t>
      </w:r>
    </w:p>
    <w:p w14:paraId="600DA97D" w14:textId="77777777" w:rsidR="008275FC" w:rsidRDefault="00000000">
      <w:pPr>
        <w:pStyle w:val="Compact"/>
        <w:numPr>
          <w:ilvl w:val="0"/>
          <w:numId w:val="31"/>
        </w:numPr>
      </w:pPr>
      <w:r>
        <w:lastRenderedPageBreak/>
        <w:t>Complex ESG software</w:t>
      </w:r>
    </w:p>
    <w:p w14:paraId="072C19B9" w14:textId="77777777" w:rsidR="008275FC" w:rsidRDefault="00000000">
      <w:pPr>
        <w:pStyle w:val="Compact"/>
        <w:numPr>
          <w:ilvl w:val="0"/>
          <w:numId w:val="31"/>
        </w:numPr>
      </w:pPr>
      <w:r>
        <w:t>Large sustainability departments</w:t>
      </w:r>
    </w:p>
    <w:p w14:paraId="41E3849B" w14:textId="77777777" w:rsidR="008275FC" w:rsidRDefault="00000000">
      <w:pPr>
        <w:pStyle w:val="Compact"/>
        <w:numPr>
          <w:ilvl w:val="0"/>
          <w:numId w:val="31"/>
        </w:numPr>
      </w:pPr>
      <w:r>
        <w:t>Corporate sustainability reporting systems</w:t>
      </w:r>
    </w:p>
    <w:p w14:paraId="50630334" w14:textId="77777777" w:rsidR="008275FC" w:rsidRDefault="00000000">
      <w:pPr>
        <w:pStyle w:val="FirstParagraph"/>
      </w:pPr>
      <w:r>
        <w:t>They do need:</w:t>
      </w:r>
    </w:p>
    <w:p w14:paraId="017EB404" w14:textId="77777777" w:rsidR="008275FC" w:rsidRDefault="00000000">
      <w:pPr>
        <w:pStyle w:val="Compact"/>
        <w:numPr>
          <w:ilvl w:val="0"/>
          <w:numId w:val="32"/>
        </w:numPr>
      </w:pPr>
      <w:r>
        <w:t>Clear environmental risk assessments</w:t>
      </w:r>
    </w:p>
    <w:p w14:paraId="74CCB3EC" w14:textId="77777777" w:rsidR="008275FC" w:rsidRDefault="00000000">
      <w:pPr>
        <w:pStyle w:val="Compact"/>
        <w:numPr>
          <w:ilvl w:val="0"/>
          <w:numId w:val="32"/>
        </w:numPr>
      </w:pPr>
      <w:r>
        <w:t>Simple measurable KPIs</w:t>
      </w:r>
    </w:p>
    <w:p w14:paraId="6C1F66F5" w14:textId="77777777" w:rsidR="008275FC" w:rsidRDefault="00000000">
      <w:pPr>
        <w:pStyle w:val="Compact"/>
        <w:numPr>
          <w:ilvl w:val="0"/>
          <w:numId w:val="32"/>
        </w:numPr>
      </w:pPr>
      <w:r>
        <w:t>Effective operational controls</w:t>
      </w:r>
    </w:p>
    <w:p w14:paraId="0BBDC4E9" w14:textId="77777777" w:rsidR="008275FC" w:rsidRDefault="00000000">
      <w:pPr>
        <w:pStyle w:val="Compact"/>
        <w:numPr>
          <w:ilvl w:val="0"/>
          <w:numId w:val="32"/>
        </w:numPr>
      </w:pPr>
      <w:r>
        <w:t>Evidence-based improvement</w:t>
      </w:r>
    </w:p>
    <w:p w14:paraId="0A37D486" w14:textId="77777777" w:rsidR="008275FC" w:rsidRDefault="00000000">
      <w:pPr>
        <w:pStyle w:val="Compact"/>
        <w:numPr>
          <w:ilvl w:val="0"/>
          <w:numId w:val="32"/>
        </w:numPr>
      </w:pPr>
      <w:r>
        <w:t>Visible leadership involvement</w:t>
      </w:r>
    </w:p>
    <w:p w14:paraId="1AE0BCCC" w14:textId="77777777" w:rsidR="008275FC" w:rsidRDefault="00000000">
      <w:pPr>
        <w:pStyle w:val="FirstParagraph"/>
      </w:pPr>
      <w:r>
        <w:t>Simple systems that are consistently implemented generally perform better in audits than overly complex documentation-heavy systems.</w:t>
      </w:r>
    </w:p>
    <w:p w14:paraId="3AB7A6B7" w14:textId="77777777" w:rsidR="008275FC" w:rsidRDefault="00000000">
      <w:r>
        <w:pict w14:anchorId="6FE49F2B">
          <v:rect id="_x0000_i1040" style="width:0;height:1.5pt" o:hralign="center" o:hrstd="t" o:hr="t"/>
        </w:pict>
      </w:r>
    </w:p>
    <w:p w14:paraId="328394B2" w14:textId="77777777" w:rsidR="008275FC" w:rsidRDefault="00000000">
      <w:pPr>
        <w:pStyle w:val="Heading1"/>
      </w:pPr>
      <w:bookmarkStart w:id="71" w:name="transition-readiness-checklist"/>
      <w:bookmarkEnd w:id="70"/>
      <w:r>
        <w:t>Transition Readiness Checklist</w:t>
      </w:r>
    </w:p>
    <w:p w14:paraId="7CEC3ED0" w14:textId="77777777" w:rsidR="008275FC" w:rsidRDefault="00000000">
      <w:pPr>
        <w:pStyle w:val="FirstParagraph"/>
      </w:pPr>
      <w:r>
        <w:t>An organization is likely transition-ready if it can demonstrate:</w:t>
      </w:r>
    </w:p>
    <w:p w14:paraId="0E329CB7" w14:textId="77777777" w:rsidR="008275FC" w:rsidRDefault="00000000">
      <w:pPr>
        <w:pStyle w:val="Compact"/>
        <w:numPr>
          <w:ilvl w:val="0"/>
          <w:numId w:val="33"/>
        </w:numPr>
      </w:pPr>
      <w:r>
        <w:t>Climate risks assessed</w:t>
      </w:r>
    </w:p>
    <w:p w14:paraId="46B2C25E" w14:textId="77777777" w:rsidR="008275FC" w:rsidRDefault="00000000">
      <w:pPr>
        <w:pStyle w:val="Compact"/>
        <w:numPr>
          <w:ilvl w:val="0"/>
          <w:numId w:val="33"/>
        </w:numPr>
      </w:pPr>
      <w:r>
        <w:t>Updated environmental aspect registers</w:t>
      </w:r>
    </w:p>
    <w:p w14:paraId="52D7583B" w14:textId="77777777" w:rsidR="008275FC" w:rsidRDefault="00000000">
      <w:pPr>
        <w:pStyle w:val="Compact"/>
        <w:numPr>
          <w:ilvl w:val="0"/>
          <w:numId w:val="33"/>
        </w:numPr>
      </w:pPr>
      <w:r>
        <w:t>Measurable environmental KPIs</w:t>
      </w:r>
    </w:p>
    <w:p w14:paraId="2A609F3C" w14:textId="77777777" w:rsidR="008275FC" w:rsidRDefault="00000000">
      <w:pPr>
        <w:pStyle w:val="Compact"/>
        <w:numPr>
          <w:ilvl w:val="0"/>
          <w:numId w:val="33"/>
        </w:numPr>
      </w:pPr>
      <w:r>
        <w:t>Active leadership involvement</w:t>
      </w:r>
    </w:p>
    <w:p w14:paraId="57C9856E" w14:textId="77777777" w:rsidR="008275FC" w:rsidRDefault="00000000">
      <w:pPr>
        <w:pStyle w:val="Compact"/>
        <w:numPr>
          <w:ilvl w:val="0"/>
          <w:numId w:val="33"/>
        </w:numPr>
      </w:pPr>
      <w:r>
        <w:t>Supplier environmental controls</w:t>
      </w:r>
    </w:p>
    <w:p w14:paraId="6910B57C" w14:textId="77777777" w:rsidR="008275FC" w:rsidRDefault="00000000">
      <w:pPr>
        <w:pStyle w:val="Compact"/>
        <w:numPr>
          <w:ilvl w:val="0"/>
          <w:numId w:val="33"/>
        </w:numPr>
      </w:pPr>
      <w:r>
        <w:t>Formal management-of-change procedures</w:t>
      </w:r>
    </w:p>
    <w:p w14:paraId="410F3ECC" w14:textId="77777777" w:rsidR="008275FC" w:rsidRDefault="00000000">
      <w:pPr>
        <w:pStyle w:val="Compact"/>
        <w:numPr>
          <w:ilvl w:val="0"/>
          <w:numId w:val="33"/>
        </w:numPr>
      </w:pPr>
      <w:r>
        <w:t>Effective internal audits</w:t>
      </w:r>
    </w:p>
    <w:p w14:paraId="00E8EF68" w14:textId="77777777" w:rsidR="008275FC" w:rsidRDefault="00000000">
      <w:pPr>
        <w:pStyle w:val="Compact"/>
        <w:numPr>
          <w:ilvl w:val="0"/>
          <w:numId w:val="33"/>
        </w:numPr>
      </w:pPr>
      <w:r>
        <w:t>Evidence of continual improvement</w:t>
      </w:r>
    </w:p>
    <w:p w14:paraId="03350D5A" w14:textId="77777777" w:rsidR="008275FC" w:rsidRDefault="00000000">
      <w:r>
        <w:pict w14:anchorId="30BB31D4">
          <v:rect id="_x0000_i1041" style="width:0;height:1.5pt" o:hralign="center" o:hrstd="t" o:hr="t"/>
        </w:pict>
      </w:r>
    </w:p>
    <w:p w14:paraId="254DDB63" w14:textId="77777777" w:rsidR="008275FC" w:rsidRDefault="00000000">
      <w:pPr>
        <w:pStyle w:val="Heading1"/>
      </w:pPr>
      <w:bookmarkStart w:id="72" w:name="conclusion"/>
      <w:bookmarkEnd w:id="71"/>
      <w:r>
        <w:t>Conclusion</w:t>
      </w:r>
    </w:p>
    <w:p w14:paraId="36E631F4" w14:textId="77777777" w:rsidR="008275FC" w:rsidRDefault="00000000">
      <w:pPr>
        <w:pStyle w:val="FirstParagraph"/>
      </w:pPr>
      <w:r>
        <w:t>ISO 14001:2026 shifts environmental management systems toward:</w:t>
      </w:r>
    </w:p>
    <w:p w14:paraId="381725AF" w14:textId="77777777" w:rsidR="008275FC" w:rsidRDefault="00000000">
      <w:pPr>
        <w:pStyle w:val="Compact"/>
        <w:numPr>
          <w:ilvl w:val="0"/>
          <w:numId w:val="34"/>
        </w:numPr>
      </w:pPr>
      <w:r>
        <w:t>Strategic environmental governance</w:t>
      </w:r>
    </w:p>
    <w:p w14:paraId="6B0D8A08" w14:textId="77777777" w:rsidR="008275FC" w:rsidRDefault="00000000">
      <w:pPr>
        <w:pStyle w:val="Compact"/>
        <w:numPr>
          <w:ilvl w:val="0"/>
          <w:numId w:val="34"/>
        </w:numPr>
      </w:pPr>
      <w:r>
        <w:t>Climate resilience</w:t>
      </w:r>
    </w:p>
    <w:p w14:paraId="01753E7C" w14:textId="77777777" w:rsidR="008275FC" w:rsidRDefault="00000000">
      <w:pPr>
        <w:pStyle w:val="Compact"/>
        <w:numPr>
          <w:ilvl w:val="0"/>
          <w:numId w:val="34"/>
        </w:numPr>
      </w:pPr>
      <w:r>
        <w:t>Measurable environmental performance</w:t>
      </w:r>
    </w:p>
    <w:p w14:paraId="09EACBFB" w14:textId="77777777" w:rsidR="008275FC" w:rsidRDefault="00000000">
      <w:pPr>
        <w:pStyle w:val="Compact"/>
        <w:numPr>
          <w:ilvl w:val="0"/>
          <w:numId w:val="34"/>
        </w:numPr>
      </w:pPr>
      <w:r>
        <w:t>Stronger supply-chain accountability</w:t>
      </w:r>
    </w:p>
    <w:p w14:paraId="0FA000C1" w14:textId="77777777" w:rsidR="008275FC" w:rsidRDefault="00000000">
      <w:pPr>
        <w:pStyle w:val="Compact"/>
        <w:numPr>
          <w:ilvl w:val="0"/>
          <w:numId w:val="34"/>
        </w:numPr>
      </w:pPr>
      <w:r>
        <w:t>Evidence-based continual improvement</w:t>
      </w:r>
    </w:p>
    <w:p w14:paraId="08499D4F" w14:textId="77777777" w:rsidR="008275FC" w:rsidRDefault="00000000">
      <w:pPr>
        <w:pStyle w:val="FirstParagraph"/>
      </w:pPr>
      <w:r>
        <w:lastRenderedPageBreak/>
        <w:t>Organizations that integrate environmental management into operational and strategic decision-making will generally experience smoother certification transitions and stronger long-term EMS performance.</w:t>
      </w:r>
      <w:bookmarkEnd w:id="72"/>
    </w:p>
    <w:sectPr w:rsidR="008275FC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1466EABC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C2FE2C56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A99411"/>
    <w:multiLevelType w:val="multilevel"/>
    <w:tmpl w:val="DA64CC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137848216">
    <w:abstractNumId w:val="0"/>
  </w:num>
  <w:num w:numId="2" w16cid:durableId="1135023489">
    <w:abstractNumId w:val="1"/>
  </w:num>
  <w:num w:numId="3" w16cid:durableId="711853024">
    <w:abstractNumId w:val="1"/>
  </w:num>
  <w:num w:numId="4" w16cid:durableId="1315333366">
    <w:abstractNumId w:val="1"/>
  </w:num>
  <w:num w:numId="5" w16cid:durableId="1720277661">
    <w:abstractNumId w:val="1"/>
  </w:num>
  <w:num w:numId="6" w16cid:durableId="134758259">
    <w:abstractNumId w:val="1"/>
  </w:num>
  <w:num w:numId="7" w16cid:durableId="554660990">
    <w:abstractNumId w:val="1"/>
  </w:num>
  <w:num w:numId="8" w16cid:durableId="1192572003">
    <w:abstractNumId w:val="1"/>
  </w:num>
  <w:num w:numId="9" w16cid:durableId="996809491">
    <w:abstractNumId w:val="1"/>
  </w:num>
  <w:num w:numId="10" w16cid:durableId="1787967547">
    <w:abstractNumId w:val="1"/>
  </w:num>
  <w:num w:numId="11" w16cid:durableId="971322271">
    <w:abstractNumId w:val="1"/>
  </w:num>
  <w:num w:numId="12" w16cid:durableId="1044208039">
    <w:abstractNumId w:val="1"/>
  </w:num>
  <w:num w:numId="13" w16cid:durableId="282154066">
    <w:abstractNumId w:val="1"/>
  </w:num>
  <w:num w:numId="14" w16cid:durableId="1809124269">
    <w:abstractNumId w:val="1"/>
  </w:num>
  <w:num w:numId="15" w16cid:durableId="1086653251">
    <w:abstractNumId w:val="1"/>
  </w:num>
  <w:num w:numId="16" w16cid:durableId="1239748117">
    <w:abstractNumId w:val="1"/>
  </w:num>
  <w:num w:numId="17" w16cid:durableId="2017149484">
    <w:abstractNumId w:val="1"/>
  </w:num>
  <w:num w:numId="18" w16cid:durableId="535434576">
    <w:abstractNumId w:val="1"/>
  </w:num>
  <w:num w:numId="19" w16cid:durableId="991955632">
    <w:abstractNumId w:val="1"/>
  </w:num>
  <w:num w:numId="20" w16cid:durableId="762066769">
    <w:abstractNumId w:val="1"/>
  </w:num>
  <w:num w:numId="21" w16cid:durableId="1637835591">
    <w:abstractNumId w:val="1"/>
  </w:num>
  <w:num w:numId="22" w16cid:durableId="1904490532">
    <w:abstractNumId w:val="1"/>
  </w:num>
  <w:num w:numId="23" w16cid:durableId="1734430404">
    <w:abstractNumId w:val="1"/>
  </w:num>
  <w:num w:numId="24" w16cid:durableId="738091180">
    <w:abstractNumId w:val="1"/>
  </w:num>
  <w:num w:numId="25" w16cid:durableId="1088499061">
    <w:abstractNumId w:val="1"/>
  </w:num>
  <w:num w:numId="26" w16cid:durableId="1377508573">
    <w:abstractNumId w:val="1"/>
  </w:num>
  <w:num w:numId="27" w16cid:durableId="1647933475">
    <w:abstractNumId w:val="1"/>
  </w:num>
  <w:num w:numId="28" w16cid:durableId="1273130541">
    <w:abstractNumId w:val="1"/>
  </w:num>
  <w:num w:numId="29" w16cid:durableId="42442179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799687207">
    <w:abstractNumId w:val="1"/>
  </w:num>
  <w:num w:numId="31" w16cid:durableId="1467115014">
    <w:abstractNumId w:val="1"/>
  </w:num>
  <w:num w:numId="32" w16cid:durableId="892930501">
    <w:abstractNumId w:val="1"/>
  </w:num>
  <w:num w:numId="33" w16cid:durableId="497693073">
    <w:abstractNumId w:val="1"/>
  </w:num>
  <w:num w:numId="34" w16cid:durableId="14398299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5FC"/>
    <w:rsid w:val="00557135"/>
    <w:rsid w:val="005E4B3D"/>
    <w:rsid w:val="00827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5FD68"/>
  <w15:docId w15:val="{81963E15-5E6A-442E-8281-9540CBC72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1344</Words>
  <Characters>7665</Characters>
  <Application>Microsoft Office Word</Application>
  <DocSecurity>0</DocSecurity>
  <Lines>63</Lines>
  <Paragraphs>17</Paragraphs>
  <ScaleCrop>false</ScaleCrop>
  <Company/>
  <LinksUpToDate>false</LinksUpToDate>
  <CharactersWithSpaces>8992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Michael Doyle</dc:creator>
  <cp:keywords/>
  <cp:lastModifiedBy>Michael Doyle</cp:lastModifiedBy>
  <cp:revision>2</cp:revision>
  <dcterms:created xsi:type="dcterms:W3CDTF">2026-05-16T09:06:00Z</dcterms:created>
  <dcterms:modified xsi:type="dcterms:W3CDTF">2026-05-16T09:06:00Z</dcterms:modified>
</cp:coreProperties>
</file>